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3968" w:type="dxa"/>
        <w:tblInd w:w="-709" w:type="dxa"/>
        <w:tblLook w:val="04A0" w:firstRow="1" w:lastRow="0" w:firstColumn="1" w:lastColumn="0" w:noHBand="0" w:noVBand="1"/>
      </w:tblPr>
      <w:tblGrid>
        <w:gridCol w:w="4069"/>
        <w:gridCol w:w="5287"/>
        <w:gridCol w:w="4612"/>
      </w:tblGrid>
      <w:tr w:rsidR="00A33329" w:rsidTr="00A33329">
        <w:tc>
          <w:tcPr>
            <w:tcW w:w="4069" w:type="dxa"/>
            <w:shd w:val="clear" w:color="auto" w:fill="auto"/>
            <w:tcMar>
              <w:left w:w="0" w:type="dxa"/>
              <w:right w:w="0" w:type="dxa"/>
            </w:tcMar>
            <w:vAlign w:val="center"/>
          </w:tcPr>
          <w:p w:rsidR="00A33329" w:rsidRDefault="00A33329" w:rsidP="00A33329">
            <w:pPr>
              <w:ind w:firstLine="1131"/>
            </w:pPr>
            <w:r>
              <w:rPr>
                <w:noProof/>
                <w:lang w:eastAsia="pl-PL"/>
              </w:rPr>
              <w:drawing>
                <wp:inline distT="0" distB="0" distL="0" distR="0">
                  <wp:extent cx="1651000" cy="825500"/>
                  <wp:effectExtent l="19050" t="0" r="635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651000" cy="825500"/>
                          </a:xfrm>
                          <a:prstGeom prst="rect">
                            <a:avLst/>
                          </a:prstGeom>
                          <a:solidFill>
                            <a:srgbClr val="FFFFFF">
                              <a:alpha val="0"/>
                            </a:srgbClr>
                          </a:solidFill>
                          <a:ln w="9525">
                            <a:noFill/>
                            <a:miter lim="800000"/>
                            <a:headEnd/>
                            <a:tailEnd/>
                          </a:ln>
                        </pic:spPr>
                      </pic:pic>
                    </a:graphicData>
                  </a:graphic>
                </wp:inline>
              </w:drawing>
            </w:r>
          </w:p>
        </w:tc>
        <w:tc>
          <w:tcPr>
            <w:tcW w:w="5287" w:type="dxa"/>
            <w:shd w:val="clear" w:color="auto" w:fill="auto"/>
            <w:tcMar>
              <w:left w:w="0" w:type="dxa"/>
              <w:right w:w="0" w:type="dxa"/>
            </w:tcMar>
            <w:vAlign w:val="center"/>
          </w:tcPr>
          <w:p w:rsidR="00A33329" w:rsidRDefault="00A33329" w:rsidP="00A33329">
            <w:pPr>
              <w:ind w:firstLine="3303"/>
            </w:pPr>
            <w:r>
              <w:rPr>
                <w:noProof/>
                <w:lang w:eastAsia="pl-PL"/>
              </w:rPr>
              <w:drawing>
                <wp:inline distT="0" distB="0" distL="0" distR="0">
                  <wp:extent cx="914400" cy="876300"/>
                  <wp:effectExtent l="19050" t="0" r="0" b="0"/>
                  <wp:docPr id="1" name="Obraz 3"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9" cstate="print"/>
                          <a:srcRect l="84720" t="-3307" r="-1064" b="-3072"/>
                          <a:stretch>
                            <a:fillRect/>
                          </a:stretch>
                        </pic:blipFill>
                        <pic:spPr bwMode="auto">
                          <a:xfrm>
                            <a:off x="0" y="0"/>
                            <a:ext cx="914400" cy="876300"/>
                          </a:xfrm>
                          <a:prstGeom prst="rect">
                            <a:avLst/>
                          </a:prstGeom>
                          <a:noFill/>
                          <a:ln w="9525">
                            <a:noFill/>
                            <a:miter lim="800000"/>
                            <a:headEnd/>
                            <a:tailEnd/>
                          </a:ln>
                        </pic:spPr>
                      </pic:pic>
                    </a:graphicData>
                  </a:graphic>
                </wp:inline>
              </w:drawing>
            </w:r>
          </w:p>
        </w:tc>
        <w:tc>
          <w:tcPr>
            <w:tcW w:w="4612" w:type="dxa"/>
            <w:shd w:val="clear" w:color="auto" w:fill="auto"/>
            <w:tcMar>
              <w:left w:w="0" w:type="dxa"/>
              <w:right w:w="0" w:type="dxa"/>
            </w:tcMar>
            <w:vAlign w:val="center"/>
          </w:tcPr>
          <w:p w:rsidR="00A33329" w:rsidRDefault="00A33329" w:rsidP="00A33329"/>
        </w:tc>
      </w:tr>
    </w:tbl>
    <w:p w:rsidR="008A6E98" w:rsidRDefault="008A6E98" w:rsidP="009B7854">
      <w:pPr>
        <w:jc w:val="left"/>
        <w:rPr>
          <w:b/>
          <w:noProof/>
          <w:lang w:eastAsia="pl-PL"/>
        </w:rPr>
      </w:pPr>
    </w:p>
    <w:p w:rsidR="00A33329" w:rsidRDefault="00A33329" w:rsidP="009B7854">
      <w:pPr>
        <w:jc w:val="left"/>
        <w:rPr>
          <w:b/>
        </w:rPr>
        <w:sectPr w:rsidR="00A33329">
          <w:footerReference w:type="default" r:id="rId10"/>
          <w:pgSz w:w="11906" w:h="16838"/>
          <w:pgMar w:top="1417" w:right="1417" w:bottom="1417" w:left="1417" w:header="708" w:footer="708" w:gutter="0"/>
          <w:cols w:space="708"/>
          <w:docGrid w:linePitch="360"/>
        </w:sectPr>
      </w:pPr>
    </w:p>
    <w:p w:rsidR="00E70A8B" w:rsidRPr="009B20C6" w:rsidRDefault="00E35DC0" w:rsidP="009B20C6">
      <w:pPr>
        <w:spacing w:line="240" w:lineRule="auto"/>
        <w:rPr>
          <w:rFonts w:ascii="Times New Roman" w:hAnsi="Times New Roman" w:cs="Times New Roman"/>
          <w:sz w:val="24"/>
          <w:szCs w:val="24"/>
        </w:rPr>
      </w:pPr>
      <w:r w:rsidRPr="009B20C6">
        <w:rPr>
          <w:rFonts w:ascii="Times New Roman" w:hAnsi="Times New Roman" w:cs="Times New Roman"/>
          <w:sz w:val="24"/>
          <w:szCs w:val="24"/>
        </w:rPr>
        <w:t>TZM/</w:t>
      </w:r>
      <w:r w:rsidR="00577509">
        <w:rPr>
          <w:rFonts w:ascii="Times New Roman" w:hAnsi="Times New Roman" w:cs="Times New Roman"/>
          <w:sz w:val="24"/>
          <w:szCs w:val="24"/>
        </w:rPr>
        <w:t>1789</w:t>
      </w:r>
      <w:r w:rsidRPr="009B20C6">
        <w:rPr>
          <w:rFonts w:ascii="Times New Roman" w:hAnsi="Times New Roman" w:cs="Times New Roman"/>
          <w:sz w:val="24"/>
          <w:szCs w:val="24"/>
        </w:rPr>
        <w:t>/19</w:t>
      </w:r>
      <w:r w:rsidRPr="009B20C6">
        <w:rPr>
          <w:rFonts w:ascii="Times New Roman" w:hAnsi="Times New Roman" w:cs="Times New Roman"/>
          <w:sz w:val="24"/>
          <w:szCs w:val="24"/>
        </w:rPr>
        <w:tab/>
      </w:r>
      <w:r w:rsidRPr="009B20C6">
        <w:rPr>
          <w:rFonts w:ascii="Times New Roman" w:hAnsi="Times New Roman" w:cs="Times New Roman"/>
          <w:sz w:val="24"/>
          <w:szCs w:val="24"/>
        </w:rPr>
        <w:tab/>
      </w:r>
      <w:r w:rsidRPr="009B20C6">
        <w:rPr>
          <w:rFonts w:ascii="Times New Roman" w:hAnsi="Times New Roman" w:cs="Times New Roman"/>
          <w:sz w:val="24"/>
          <w:szCs w:val="24"/>
        </w:rPr>
        <w:tab/>
      </w:r>
      <w:r w:rsidRPr="009B20C6">
        <w:rPr>
          <w:rFonts w:ascii="Times New Roman" w:hAnsi="Times New Roman" w:cs="Times New Roman"/>
          <w:sz w:val="24"/>
          <w:szCs w:val="24"/>
        </w:rPr>
        <w:tab/>
      </w:r>
      <w:r w:rsidRPr="009B20C6">
        <w:rPr>
          <w:rFonts w:ascii="Times New Roman" w:hAnsi="Times New Roman" w:cs="Times New Roman"/>
          <w:sz w:val="24"/>
          <w:szCs w:val="24"/>
        </w:rPr>
        <w:tab/>
        <w:t>Tarnobrzeg, dnia 2 kwietnia 2019 roku</w:t>
      </w:r>
    </w:p>
    <w:p w:rsidR="00E35DC0" w:rsidRPr="009B20C6" w:rsidRDefault="00E35DC0" w:rsidP="009B20C6">
      <w:pPr>
        <w:spacing w:line="240" w:lineRule="auto"/>
        <w:rPr>
          <w:rFonts w:ascii="Times New Roman" w:hAnsi="Times New Roman" w:cs="Times New Roman"/>
          <w:sz w:val="24"/>
          <w:szCs w:val="24"/>
        </w:rPr>
      </w:pPr>
    </w:p>
    <w:p w:rsidR="00E35DC0" w:rsidRPr="00E35DC0" w:rsidRDefault="00E35DC0" w:rsidP="009B20C6">
      <w:pPr>
        <w:spacing w:line="240" w:lineRule="auto"/>
        <w:jc w:val="left"/>
        <w:rPr>
          <w:rFonts w:ascii="Times New Roman" w:eastAsia="Times New Roman" w:hAnsi="Times New Roman" w:cs="Times New Roman"/>
          <w:sz w:val="24"/>
          <w:szCs w:val="24"/>
          <w:lang w:eastAsia="pl-PL"/>
        </w:rPr>
      </w:pPr>
      <w:r w:rsidRPr="00E35DC0">
        <w:rPr>
          <w:rFonts w:ascii="Times New Roman" w:eastAsia="Times New Roman" w:hAnsi="Times New Roman" w:cs="Times New Roman"/>
          <w:color w:val="000000"/>
          <w:sz w:val="24"/>
          <w:szCs w:val="24"/>
          <w:lang w:eastAsia="pl-PL"/>
        </w:rPr>
        <w:t xml:space="preserve">Ogłoszenie </w:t>
      </w:r>
      <w:r w:rsidRPr="009B20C6">
        <w:rPr>
          <w:rFonts w:ascii="Times New Roman" w:eastAsia="Times New Roman" w:hAnsi="Times New Roman" w:cs="Times New Roman"/>
          <w:color w:val="000000"/>
          <w:sz w:val="24"/>
          <w:szCs w:val="24"/>
          <w:lang w:eastAsia="pl-PL"/>
        </w:rPr>
        <w:t xml:space="preserve">w Biuletynie Zamówień Publicznych </w:t>
      </w:r>
      <w:r w:rsidRPr="00E35DC0">
        <w:rPr>
          <w:rFonts w:ascii="Times New Roman" w:eastAsia="Times New Roman" w:hAnsi="Times New Roman" w:cs="Times New Roman"/>
          <w:color w:val="000000"/>
          <w:sz w:val="24"/>
          <w:szCs w:val="24"/>
          <w:lang w:eastAsia="pl-PL"/>
        </w:rPr>
        <w:t>nr 532440-N-2019 z dnia 2019-04-02 r. </w:t>
      </w:r>
      <w:r w:rsidRPr="00E35DC0">
        <w:rPr>
          <w:rFonts w:ascii="Times New Roman" w:eastAsia="Times New Roman" w:hAnsi="Times New Roman" w:cs="Times New Roman"/>
          <w:color w:val="000000"/>
          <w:sz w:val="24"/>
          <w:szCs w:val="24"/>
          <w:lang w:eastAsia="pl-PL"/>
        </w:rPr>
        <w:br/>
      </w:r>
    </w:p>
    <w:p w:rsidR="00E35DC0" w:rsidRPr="00E35DC0" w:rsidRDefault="00E35DC0" w:rsidP="009B20C6">
      <w:pPr>
        <w:spacing w:line="240" w:lineRule="auto"/>
        <w:jc w:val="center"/>
        <w:rPr>
          <w:rFonts w:ascii="Times New Roman" w:eastAsia="Times New Roman" w:hAnsi="Times New Roman" w:cs="Times New Roman"/>
          <w:b/>
          <w:bCs/>
          <w:color w:val="000000"/>
          <w:sz w:val="24"/>
          <w:szCs w:val="24"/>
          <w:lang w:eastAsia="pl-PL"/>
        </w:rPr>
      </w:pPr>
      <w:r w:rsidRPr="00E35DC0">
        <w:rPr>
          <w:rFonts w:ascii="Times New Roman" w:eastAsia="Times New Roman" w:hAnsi="Times New Roman" w:cs="Times New Roman"/>
          <w:b/>
          <w:bCs/>
          <w:color w:val="000000"/>
          <w:sz w:val="24"/>
          <w:szCs w:val="24"/>
          <w:lang w:eastAsia="pl-PL"/>
        </w:rPr>
        <w:t>Modernizacja i budowa wybranych elementów infrastruktury Stacji Uzdatniania Wody</w:t>
      </w:r>
      <w:r w:rsidRPr="00E35DC0">
        <w:rPr>
          <w:rFonts w:ascii="Times New Roman" w:eastAsia="Times New Roman" w:hAnsi="Times New Roman" w:cs="Times New Roman"/>
          <w:b/>
          <w:bCs/>
          <w:color w:val="000000"/>
          <w:sz w:val="24"/>
          <w:szCs w:val="24"/>
          <w:lang w:eastAsia="pl-PL"/>
        </w:rPr>
        <w:br/>
        <w:t>OGŁOSZENIE O ZAMÓWIENIU - Roboty budowlane</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NAZWA I ADRES: </w:t>
      </w:r>
      <w:r w:rsidRPr="00E35DC0">
        <w:rPr>
          <w:rFonts w:ascii="Times New Roman" w:eastAsia="Times New Roman" w:hAnsi="Times New Roman" w:cs="Times New Roman"/>
          <w:color w:val="000000"/>
          <w:lang w:eastAsia="pl-PL"/>
        </w:rPr>
        <w:t>Tarnobrzeskie Wodociągi Sp. z o.o., krajowy numer identyfikacyjny 83033789500000, ul. ul. Wiślna  1 , 39-400  Tarnobrzeg, woj. podkarpackie, państwo Polska, tel. 158 232 295, e-mail biuro@wodociagi.tarnobrzeg.pl, faks 158 233 124. </w:t>
      </w:r>
      <w:r w:rsidRPr="00E35DC0">
        <w:rPr>
          <w:rFonts w:ascii="Times New Roman" w:eastAsia="Times New Roman" w:hAnsi="Times New Roman" w:cs="Times New Roman"/>
          <w:color w:val="000000"/>
          <w:lang w:eastAsia="pl-PL"/>
        </w:rPr>
        <w:br/>
        <w:t>Adres strony internetowej (URL): http://bip-wodociagi.tarnobrzeg.pl </w:t>
      </w:r>
      <w:r w:rsidRPr="00E35DC0">
        <w:rPr>
          <w:rFonts w:ascii="Times New Roman" w:eastAsia="Times New Roman" w:hAnsi="Times New Roman" w:cs="Times New Roman"/>
          <w:color w:val="000000"/>
          <w:lang w:eastAsia="pl-PL"/>
        </w:rPr>
        <w:br/>
        <w:t>Adres profilu nabywcy: </w:t>
      </w:r>
      <w:r w:rsidRPr="00E35DC0">
        <w:rPr>
          <w:rFonts w:ascii="Times New Roman" w:eastAsia="Times New Roman" w:hAnsi="Times New Roman" w:cs="Times New Roman"/>
          <w:color w:val="000000"/>
          <w:lang w:eastAsia="pl-PL"/>
        </w:rPr>
        <w:br/>
        <w:t>Adres strony internetowej pod którym można uzyskać dostęp do narzędzi i urządzeń lub formatów plików, które nie są ogólnie dostępne</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RODZAJ ZAMAWIAJĄCEGO: </w:t>
      </w:r>
      <w:r w:rsidRPr="00E35DC0">
        <w:rPr>
          <w:rFonts w:ascii="Times New Roman" w:eastAsia="Times New Roman" w:hAnsi="Times New Roman" w:cs="Times New Roman"/>
          <w:color w:val="000000"/>
          <w:lang w:eastAsia="pl-PL"/>
        </w:rPr>
        <w:t>Zamawiający udzielający zamówień sektorowych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KOMUNIKACJA: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Nieograniczony, pełny i bezpośredni dostęp do dokumentów z postępowania można uzyskać pod adresem (URL)</w:t>
      </w:r>
      <w:r w:rsidR="00252560" w:rsidRPr="009B20C6">
        <w:rPr>
          <w:rFonts w:ascii="Times New Roman" w:eastAsia="Times New Roman" w:hAnsi="Times New Roman" w:cs="Times New Roman"/>
          <w:b/>
          <w:bCs/>
          <w:color w:val="000000"/>
          <w:lang w:eastAsia="pl-PL"/>
        </w:rPr>
        <w:t xml:space="preserve"> </w:t>
      </w:r>
      <w:r w:rsidRPr="00E35DC0">
        <w:rPr>
          <w:rFonts w:ascii="Times New Roman" w:eastAsia="Times New Roman" w:hAnsi="Times New Roman" w:cs="Times New Roman"/>
          <w:color w:val="000000"/>
          <w:lang w:eastAsia="pl-PL"/>
        </w:rPr>
        <w:t>Tak http://bip-wodociagi.tarnobrzeg.pl</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Adres strony internetowej, na której zamieszczona będzie specyfikacja istotnych warunków zamówienia</w:t>
      </w:r>
      <w:r w:rsidR="00252560" w:rsidRPr="009B20C6">
        <w:rPr>
          <w:rFonts w:ascii="Times New Roman" w:eastAsia="Times New Roman" w:hAnsi="Times New Roman" w:cs="Times New Roman"/>
          <w:b/>
          <w:bCs/>
          <w:color w:val="000000"/>
          <w:lang w:eastAsia="pl-PL"/>
        </w:rPr>
        <w:t xml:space="preserve"> </w:t>
      </w:r>
      <w:r w:rsidRPr="00E35DC0">
        <w:rPr>
          <w:rFonts w:ascii="Times New Roman" w:eastAsia="Times New Roman" w:hAnsi="Times New Roman" w:cs="Times New Roman"/>
          <w:color w:val="000000"/>
          <w:lang w:eastAsia="pl-PL"/>
        </w:rPr>
        <w:t>Tak </w:t>
      </w:r>
      <w:r w:rsidR="00252560" w:rsidRPr="009B20C6">
        <w:rPr>
          <w:rFonts w:ascii="Times New Roman" w:eastAsia="Times New Roman" w:hAnsi="Times New Roman" w:cs="Times New Roman"/>
          <w:color w:val="000000"/>
          <w:lang w:eastAsia="pl-PL"/>
        </w:rPr>
        <w:t xml:space="preserve"> </w:t>
      </w:r>
      <w:r w:rsidRPr="00E35DC0">
        <w:rPr>
          <w:rFonts w:ascii="Times New Roman" w:eastAsia="Times New Roman" w:hAnsi="Times New Roman" w:cs="Times New Roman"/>
          <w:color w:val="000000"/>
          <w:lang w:eastAsia="pl-PL"/>
        </w:rPr>
        <w:t>http://bip-wodociagi.tarnobrzeg.pl</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Wymagane jest przesłanie ofert lub wniosków o dopuszczenie do udziału w postępowaniu w sposób:</w:t>
      </w:r>
      <w:r w:rsidRPr="00E35DC0">
        <w:rPr>
          <w:rFonts w:ascii="Times New Roman" w:eastAsia="Times New Roman" w:hAnsi="Times New Roman" w:cs="Times New Roman"/>
          <w:color w:val="000000"/>
          <w:lang w:eastAsia="pl-PL"/>
        </w:rPr>
        <w:t> forma pisemna Adres: Tarnobrzeskie Wodociągi Sp. z o.o. ulica Wiślna 1, 39 -400 Tarnobrzeg</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Nazwa nadana zamówieniu przez zamawiającego: </w:t>
      </w:r>
      <w:r w:rsidRPr="00E35DC0">
        <w:rPr>
          <w:rFonts w:ascii="Times New Roman" w:eastAsia="Times New Roman" w:hAnsi="Times New Roman" w:cs="Times New Roman"/>
          <w:color w:val="000000"/>
          <w:lang w:eastAsia="pl-PL"/>
        </w:rPr>
        <w:t>Modernizacja i budowa wybranych elementów infrastruktury Stacji Uzdatniania Wody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Numer referencyjny: </w:t>
      </w:r>
      <w:r w:rsidRPr="00E35DC0">
        <w:rPr>
          <w:rFonts w:ascii="Times New Roman" w:eastAsia="Times New Roman" w:hAnsi="Times New Roman" w:cs="Times New Roman"/>
          <w:color w:val="000000"/>
          <w:lang w:eastAsia="pl-PL"/>
        </w:rPr>
        <w:t>TZM-13-19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Przed wszczęciem postępowania o udzielenie zamówienia przeprowadzono dialog techniczny </w:t>
      </w:r>
      <w:r w:rsidRPr="00E35DC0">
        <w:rPr>
          <w:rFonts w:ascii="Times New Roman" w:eastAsia="Times New Roman" w:hAnsi="Times New Roman" w:cs="Times New Roman"/>
          <w:color w:val="000000"/>
          <w:lang w:eastAsia="pl-PL"/>
        </w:rPr>
        <w:t>Nie</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II.2) Rodzaj zamówienia: </w:t>
      </w:r>
      <w:r w:rsidRPr="00E35DC0">
        <w:rPr>
          <w:rFonts w:ascii="Times New Roman" w:eastAsia="Times New Roman" w:hAnsi="Times New Roman" w:cs="Times New Roman"/>
          <w:color w:val="000000"/>
          <w:lang w:eastAsia="pl-PL"/>
        </w:rPr>
        <w:t>Roboty budowlane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II.3) Informacja o możliwości składania ofert częściowych</w:t>
      </w:r>
      <w:r w:rsidRPr="00E35DC0">
        <w:rPr>
          <w:rFonts w:ascii="Times New Roman" w:eastAsia="Times New Roman" w:hAnsi="Times New Roman" w:cs="Times New Roman"/>
          <w:color w:val="000000"/>
          <w:lang w:eastAsia="pl-PL"/>
        </w:rPr>
        <w:t> </w:t>
      </w:r>
      <w:r w:rsidRPr="00E35DC0">
        <w:rPr>
          <w:rFonts w:ascii="Times New Roman" w:eastAsia="Times New Roman" w:hAnsi="Times New Roman" w:cs="Times New Roman"/>
          <w:color w:val="000000"/>
          <w:lang w:eastAsia="pl-PL"/>
        </w:rPr>
        <w:br/>
        <w:t>Zamówienie podzielone jest na części: Nie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Krótki opis przedmiotu zamówienia </w:t>
      </w:r>
      <w:r w:rsidRPr="00E35DC0">
        <w:rPr>
          <w:rFonts w:ascii="Times New Roman" w:eastAsia="Times New Roman" w:hAnsi="Times New Roman" w:cs="Times New Roman"/>
          <w:i/>
          <w:iCs/>
          <w:color w:val="000000"/>
          <w:lang w:eastAsia="pl-PL"/>
        </w:rPr>
        <w:t>(wielkość, zakres, rodzaj i ilość dostaw, usług lub robót budowlanych lub określenie zapotrzebowania i wymagań )</w:t>
      </w:r>
      <w:r w:rsidRPr="00E35DC0">
        <w:rPr>
          <w:rFonts w:ascii="Times New Roman" w:eastAsia="Times New Roman" w:hAnsi="Times New Roman" w:cs="Times New Roman"/>
          <w:b/>
          <w:bCs/>
          <w:color w:val="000000"/>
          <w:lang w:eastAsia="pl-PL"/>
        </w:rPr>
        <w:t> a w przypadku partnerstwa innowacyjnego - określenie zapotrzebowania na innowacyjny produkt, usługę lub roboty budowlane: </w:t>
      </w:r>
      <w:r w:rsidRPr="00E35DC0">
        <w:rPr>
          <w:rFonts w:ascii="Times New Roman" w:eastAsia="Times New Roman" w:hAnsi="Times New Roman" w:cs="Times New Roman"/>
          <w:color w:val="000000"/>
          <w:lang w:eastAsia="pl-PL"/>
        </w:rPr>
        <w:t>Przedmiotem zamówienia jest wykonanie dokumentacji projektowej oraz budowa nowych obiektów wraz z modernizacją, rozbudową obiektów istniejących na terenie Stacji Uzdatniania Wody dla miasta Tarnobrzega w zakresie: - modernizacji kotłowni gazowej z uwzględnieniem bilansu cieplnego wszystkich obiektów ogrzewanych z tej kotłowni SUW (obiekt 04), - budowy i remontu dróg, placów manewrowych i chodników z profilowaniem odwodnienia na tereny – zielone i studnie chłonne, - modernizacji ogrodzenia, - rozbudowy oświetlenia zewnętrznego, - wykonania zieleni, - osłony okien w budynku filtrów I stopnia.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Główny kod CPV: </w:t>
      </w:r>
      <w:r w:rsidRPr="00E35DC0">
        <w:rPr>
          <w:rFonts w:ascii="Times New Roman" w:eastAsia="Times New Roman" w:hAnsi="Times New Roman" w:cs="Times New Roman"/>
          <w:color w:val="000000"/>
          <w:lang w:eastAsia="pl-PL"/>
        </w:rPr>
        <w:t>45200000-9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Dodatkowe kody CPV:</w:t>
      </w:r>
      <w:r w:rsidRPr="00E35DC0">
        <w:rPr>
          <w:rFonts w:ascii="Times New Roman" w:eastAsia="Times New Roman" w:hAnsi="Times New Roman" w:cs="Times New Roman"/>
          <w:color w:val="000000"/>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E35DC0" w:rsidRPr="00E35DC0" w:rsidTr="00E35DC0">
        <w:tc>
          <w:tcPr>
            <w:tcW w:w="0" w:type="auto"/>
            <w:tcBorders>
              <w:top w:val="single" w:sz="6" w:space="0" w:color="000000"/>
              <w:left w:val="single" w:sz="6" w:space="0" w:color="000000"/>
              <w:bottom w:val="single" w:sz="6" w:space="0" w:color="000000"/>
              <w:right w:val="single" w:sz="6" w:space="0" w:color="000000"/>
            </w:tcBorders>
            <w:vAlign w:val="center"/>
            <w:hideMark/>
          </w:tcPr>
          <w:p w:rsidR="00E35DC0" w:rsidRPr="00E35DC0" w:rsidRDefault="00E35DC0" w:rsidP="009B20C6">
            <w:pPr>
              <w:spacing w:line="240" w:lineRule="auto"/>
              <w:jc w:val="left"/>
              <w:rPr>
                <w:rFonts w:ascii="Times New Roman" w:eastAsia="Times New Roman" w:hAnsi="Times New Roman" w:cs="Times New Roman"/>
                <w:lang w:eastAsia="pl-PL"/>
              </w:rPr>
            </w:pPr>
            <w:r w:rsidRPr="00E35DC0">
              <w:rPr>
                <w:rFonts w:ascii="Times New Roman" w:eastAsia="Times New Roman" w:hAnsi="Times New Roman" w:cs="Times New Roman"/>
                <w:lang w:eastAsia="pl-PL"/>
              </w:rPr>
              <w:t>Kod CPV</w:t>
            </w:r>
          </w:p>
        </w:tc>
      </w:tr>
      <w:tr w:rsidR="00E35DC0" w:rsidRPr="00E35DC0" w:rsidTr="00E35DC0">
        <w:tc>
          <w:tcPr>
            <w:tcW w:w="0" w:type="auto"/>
            <w:tcBorders>
              <w:top w:val="single" w:sz="6" w:space="0" w:color="000000"/>
              <w:left w:val="single" w:sz="6" w:space="0" w:color="000000"/>
              <w:bottom w:val="single" w:sz="6" w:space="0" w:color="000000"/>
              <w:right w:val="single" w:sz="6" w:space="0" w:color="000000"/>
            </w:tcBorders>
            <w:vAlign w:val="center"/>
            <w:hideMark/>
          </w:tcPr>
          <w:p w:rsidR="00E35DC0" w:rsidRPr="00E35DC0" w:rsidRDefault="00E35DC0" w:rsidP="009B20C6">
            <w:pPr>
              <w:spacing w:line="240" w:lineRule="auto"/>
              <w:jc w:val="left"/>
              <w:rPr>
                <w:rFonts w:ascii="Times New Roman" w:eastAsia="Times New Roman" w:hAnsi="Times New Roman" w:cs="Times New Roman"/>
                <w:lang w:eastAsia="pl-PL"/>
              </w:rPr>
            </w:pPr>
            <w:r w:rsidRPr="00E35DC0">
              <w:rPr>
                <w:rFonts w:ascii="Times New Roman" w:eastAsia="Times New Roman" w:hAnsi="Times New Roman" w:cs="Times New Roman"/>
                <w:lang w:eastAsia="pl-PL"/>
              </w:rPr>
              <w:t>45200000-8</w:t>
            </w:r>
          </w:p>
        </w:tc>
      </w:tr>
      <w:tr w:rsidR="00E35DC0" w:rsidRPr="00E35DC0" w:rsidTr="00E35DC0">
        <w:tc>
          <w:tcPr>
            <w:tcW w:w="0" w:type="auto"/>
            <w:tcBorders>
              <w:top w:val="single" w:sz="6" w:space="0" w:color="000000"/>
              <w:left w:val="single" w:sz="6" w:space="0" w:color="000000"/>
              <w:bottom w:val="single" w:sz="6" w:space="0" w:color="000000"/>
              <w:right w:val="single" w:sz="6" w:space="0" w:color="000000"/>
            </w:tcBorders>
            <w:vAlign w:val="center"/>
            <w:hideMark/>
          </w:tcPr>
          <w:p w:rsidR="00E35DC0" w:rsidRPr="00E35DC0" w:rsidRDefault="00E35DC0" w:rsidP="009B20C6">
            <w:pPr>
              <w:spacing w:line="240" w:lineRule="auto"/>
              <w:jc w:val="left"/>
              <w:rPr>
                <w:rFonts w:ascii="Times New Roman" w:eastAsia="Times New Roman" w:hAnsi="Times New Roman" w:cs="Times New Roman"/>
                <w:lang w:eastAsia="pl-PL"/>
              </w:rPr>
            </w:pPr>
            <w:r w:rsidRPr="00E35DC0">
              <w:rPr>
                <w:rFonts w:ascii="Times New Roman" w:eastAsia="Times New Roman" w:hAnsi="Times New Roman" w:cs="Times New Roman"/>
                <w:lang w:eastAsia="pl-PL"/>
              </w:rPr>
              <w:t>45300000-0</w:t>
            </w:r>
          </w:p>
        </w:tc>
      </w:tr>
    </w:tbl>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Czy przewiduje się udzielenie zamówień, o których mowa w art. 67 ust. 1 pkt 6 i 7 lub w art. 134 ust. 6 pkt 3 ustawy Pzp: </w:t>
      </w:r>
      <w:r w:rsidRPr="00E35DC0">
        <w:rPr>
          <w:rFonts w:ascii="Times New Roman" w:eastAsia="Times New Roman" w:hAnsi="Times New Roman" w:cs="Times New Roman"/>
          <w:color w:val="000000"/>
          <w:lang w:eastAsia="pl-PL"/>
        </w:rPr>
        <w:t>Nie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lastRenderedPageBreak/>
        <w:t>Okres, w którym realizowane będzie zamówienie lub okres, na który została zawarta umowa ramowa lub okres, na który został ustanowiony dynamiczny system zakupów:</w:t>
      </w:r>
      <w:r w:rsidRPr="00E35DC0">
        <w:rPr>
          <w:rFonts w:ascii="Times New Roman" w:eastAsia="Times New Roman" w:hAnsi="Times New Roman" w:cs="Times New Roman"/>
          <w:color w:val="000000"/>
          <w:lang w:eastAsia="pl-PL"/>
        </w:rPr>
        <w:t>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data zakończenia: </w:t>
      </w:r>
      <w:r w:rsidRPr="00E35DC0">
        <w:rPr>
          <w:rFonts w:ascii="Times New Roman" w:eastAsia="Times New Roman" w:hAnsi="Times New Roman" w:cs="Times New Roman"/>
          <w:color w:val="000000"/>
          <w:lang w:eastAsia="pl-PL"/>
        </w:rPr>
        <w:t>2020-04-17 </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WARUNKI UDZIAŁU W POSTĘPOWANIU </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Kompetencje lub uprawnienia do prowadzenia określonej działalności zawodowej, o ile wynika to z odrębnych przepisów</w:t>
      </w:r>
      <w:r w:rsidRPr="00E35DC0">
        <w:rPr>
          <w:rFonts w:ascii="Times New Roman" w:eastAsia="Times New Roman" w:hAnsi="Times New Roman" w:cs="Times New Roman"/>
          <w:color w:val="000000"/>
          <w:lang w:eastAsia="pl-PL"/>
        </w:rPr>
        <w:t> </w:t>
      </w:r>
      <w:r w:rsidRPr="00E35DC0">
        <w:rPr>
          <w:rFonts w:ascii="Times New Roman" w:eastAsia="Times New Roman" w:hAnsi="Times New Roman" w:cs="Times New Roman"/>
          <w:color w:val="000000"/>
          <w:lang w:eastAsia="pl-PL"/>
        </w:rPr>
        <w:br/>
        <w:t>Określenie warunków: O udzielenie niniejszego zamówienia mogą ubiegać się Wykonawcy, którzy spełniają warunki, dotyczące posiadania uprawnień do wykonywania określonej działalności lub czynności (jeżeli przepisy prawa nakładają obowiązek ich posiadania) oraz posiadania kompetencji, wykazując, że w okresie ostatnich 5 lat przed upływem terminu składania ofert, a jeżeli okres prowadzenia działalności jest krótszy w tym okresie wykonali: - co najmniej jedną robotę wykonaną w ramach jednej inwestycji na terenie obiektów gospodarki wodno-ściekowej, polegającą na zaprojektowaniu i budowie, przebudowie lub remoncie takich obiektów jak: kotłownia gazowa, drogi, chodniki, oświetlenie drogowe, zieleń, o wartości nie niższej niż 800.000 PLN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Sytuacja finansowa lub ekonomiczna </w:t>
      </w:r>
      <w:r w:rsidRPr="00E35DC0">
        <w:rPr>
          <w:rFonts w:ascii="Times New Roman" w:eastAsia="Times New Roman" w:hAnsi="Times New Roman" w:cs="Times New Roman"/>
          <w:color w:val="000000"/>
          <w:lang w:eastAsia="pl-PL"/>
        </w:rPr>
        <w:br/>
        <w:t>Określenie warunków: O udzielenie niniejszego zamówienia mogą ubiegać się Wykonawcy, którzy spełniają warunki, dotyczące sytuacji ekonomicznej i finansowej, wykazując, że Wykonawca: - osiągnął w każdym roku z ostatnich 2 lat obrotowych (a jeżeli okres prowadzenia działalności jest krótszy - za ten okres) roczny obrót w kwocie minimum 2.000.000 PLN. - posiada wskaźnik bieżącej płynności finansowej za ostatnie dwa lata obrotowe o wartości nie mniejszej niż 1,05 dla każdego roku. - posiada w banku lub spółdzielczej kasie oszczędnościowo-kredytowej środki finansowe w wysokości, co najmniej 1.500.000 PLN lub posiada zdolność kredytową w wysokości, co najmniej 1.500.000 PLN.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Zdolność techniczna lub zawodowa </w:t>
      </w:r>
      <w:r w:rsidRPr="00E35DC0">
        <w:rPr>
          <w:rFonts w:ascii="Times New Roman" w:eastAsia="Times New Roman" w:hAnsi="Times New Roman" w:cs="Times New Roman"/>
          <w:color w:val="000000"/>
          <w:lang w:eastAsia="pl-PL"/>
        </w:rPr>
        <w:br/>
        <w:t xml:space="preserve">Określenie warunków: O udzielenie niniejszego zamówienia mogą ubiegać się Wykonawcy, którzy spełniają warunki, dotyczące zdolności technicznej lub zawodowej wykazując, że Wykonawca posiadania zdolności techniczne i zawodowe do wykonania zamówienia, wykazując się osobami (kadrą), które będą uczestniczyć w wykonaniu niniejszego zamówienia (wraz z informacjami na temat ich kwalifikacji zawodowych i doświadczenia niezbędnych do wykonania zamówienia, a także zakresu wykonywania przez nich czynności oraz informacją o podstawie do dysponowania tymi osobami), tj.: - Ekspert Nr 1 - Przedstawiciel Wykonawcy (1 osoba) - niniejsza osoba ma posiadać następujące doświadczenie i wykształcenie: • posiadać wykształcenie wyższe (techniczne lub ekonomiczne lub menadżerskie), • posiadać łącznie co najmniej 24 miesięczne doświadczenie w zarządzaniu kontraktami na stanowisku przedstawiciela lub kierownika zespołu Wykonawcy, w tym: przy realizacji co najmniej jednej inwestycji o wartości robót budowlanych co najmniej 1.500.000,00 zł bez podatku VAT; - Ekspert nr 2 - Kierownik robót drogowych (1 osoba) - niniejsza osoba ma posiadać następujące uprawnienia, kwalifikacje zawodowe i doświadczenie: • posiadać uprawnienia budowlane do kierowania robotami drogowymi bez ograniczeń, wydane na podstawie aktualnie obowiązujących przepisów prawa (lub odpowiadające im uprawnienia wydane na podstawie wcześniej obowiązujących przepisów prawa wystarczające do realizacji przedmiotu zamówienia) • posiadać łącznie co najmniej 24 miesięczne doświadczenie na stanowisku polegającym na kierowaniu (tj. pełnieniu funkcji kierownika budowy lub kierownika robót) robotami budowlanymi polegającymi na budowie lub przebudowie lub modernizacji obiektów technologicznych (stacji uzdatniania wody lub oczyszczania ścieków) w tym: przy realizacji co najmniej jednej inwestycji o wartości robót budowlanych co najmniej 700.000,00 zł bez podatku VAT; - Ekspert nr 3 - Kierownik robót instalacyjnych (1 osoba) - niniejsza osoba ma posiadać następujące uprawnienia, kwalifikacje zawodowe i doświadczenie: • posiadać uprawnienia budowlane do kierowania robotami instalacyjnymi w specjalności instalacyjnej w zakresie sieci, instalacji i urządzeń cieplnych, wentylacyjnych, gazowych, wodociągowych i kanalizacyjnych, bez ograniczeń, wydane na podstawie aktualnie obowiązujących przepisów prawa (lub odpowiadające im uprawnienia wydane na podstawie wcześniej obowiązujących przepisów prawa wystarczające do realizacji przedmiotu zamówienia) • posiadać łącznie co najmniej 24 miesięczne doświadczenie na stanowisku polegającym na kierowaniu (tj. pełnieniu funkcji kierownika budowy lub kierownika robót) robotami budowlanymi polegającymi na budowie lub przebudowie lub modernizacji obiektów technologicznych (stacji uzdatniania wody lub oczyszczania ścieków) w tym: przy realizacji co najmniej jednej inwestycji o wartości robót </w:t>
      </w:r>
      <w:r w:rsidRPr="00E35DC0">
        <w:rPr>
          <w:rFonts w:ascii="Times New Roman" w:eastAsia="Times New Roman" w:hAnsi="Times New Roman" w:cs="Times New Roman"/>
          <w:color w:val="000000"/>
          <w:lang w:eastAsia="pl-PL"/>
        </w:rPr>
        <w:lastRenderedPageBreak/>
        <w:t xml:space="preserve">budowlanych co najmniej 700.000,00 zł bez podatku VAT; - Ekspert nr 4 - Kierownik robót elektrycznych (1 osoba) - niniejsza osoba ma posiadać następujące uprawnienia, kwalifikacje zawodowe i doświadczenie: • posiadać uprawnienia budowlane do kierowania robotami budowlanymi w specjalności instalacyjnej w zakresie sieci, instalacji i urządzeń elektrycznych i elektroenergetycznych bez ograniczeń wydane na podstawie obecnie obowiązujących przepisów prawa (lub odpowiadające im uprawnienia wydane na podstawie wcześniej obowiązujących przepisów prawa, wystarczające do realizacji przedmiotu zamówienia) • posiadać łącznie co najmniej 24 miesięczne doświadczenie na stanowisku polegającym na kierowaniu (tj. pełnieniu funkcji kierownika budowy lub kierownika robót) robotami budowlanymi polegającymi na budowie lub przebudowie lub modernizacji obiektów technologicznych (stacji uzdatniania wody lub oczyszczania ścieków) w tym: przy realizacji co najmniej jednej inwestycji o wartości robót budowlanych co najmniej 100.000,00 zł bez podatku VAT; - Ekspert nr 5 - Projektant branży instalacyjnej (1 osoba) - niniejsza osoba ma posiadać następujące kwalifikacje zawodowe, doświadczenie i wykształcenie: • posiadać uprawnienia budowlane do projektowania bez ograniczeń w specjalności instalacyjnej w zakresie sieci, instalacji i urządzeń cieplnych, wentylacyjnych, gazowych, wodociągowych i kanalizacyjnych, które zostały wydane na podstawie obecnie obowiązujących przepisów (lub odpowiadające im uprawnienia wydane na podstawie wcześniej obowiązujących przepisów prawa, wystarczające do realizacji przedmiotu zamówienia), • posiadać doświadczenie, samodzielnie lub jako członek zespołu projektowego, w opracowaniu co najmniej jednego projektu obejmującego swym zakresem kotłownię gazową o mocy cieplnej większej niższej niż 400kW dla inwestycji obejmującej budowę lub przebudowę lub modernizację związanego (związanych) z gospodarką wodno-ściekową w tym: przy realizacji co najmniej jednej inwestycji o wartości robót budowlanych co najmniej 700.000,00 zł bez podatku VAT, - Ekspert nr 6 - Projektant branży drogowej (1 osoba) - niniejsza osoba ma posiadać następujące kwalifikacje zawodowe, doświadczenie i wykształcenie: • posiadać uprawnienia budowlane do projektowania bez ograniczeń w specjalności drogowej, które zostały wydane na podstawie obecnie obowiązujących przepisów (lub odpowiadające im uprawnienia wydane na podstawie wcześniej obowiązujących przepisów prawa, wystarczające do realizacji przedmiotu zamówienia), • posiadać doświadczenie, samodzielnie lub jako członek zespołu projektowego, w opracowaniu co najmniej jednego projektu obejmującego swym zakresem drogi, chodniki dla inwestycji obejmującej budowę lub przebudowę lub modernizację dróg i chodników związanych z gospodarką wodno-ściekową w tym: przy realizacji co najmniej jednej inwestycji o wartości robót budowlanych co najmniej 700.000,00 zł bez podatku VAT, - Ekspert nr 7 - Projektant branży elektrycznej (1 osoba) - niniejsza osoba ma posiadać następujące uprawnienia, kwalifikacje zawodowe i doświadczenie: • posiadać uprawnienia budowlane do projektowania bez ograniczeń w specjalności instalacyjnej w zakresie sieci, instalacji i urządzeń elektrycznych i elektroenergetycznych, które zostały wydane na podstawie obecnie obowiązujących przepisów (lub odpowiadające im uprawnienia wydane na podstawie wcześniej obowiązujących przepisów prawa, wystarczające do realizacji przedmiotu zamówienia), • posiadać doświadczenie, samodzielnie lub jako członek zespołu projektowego, w opracowaniu projektu instalacji elektrycznej w ramach budowy lub przebudowy lub modernizacji obiektu technologicznego (obiektów technologicznych) związanego (związanych) z gospodarką wodno-ściekową w tym: przy realizacji co najmniej jednej inwestycji, o wartości robót budowlanych co najmniej 100.000,00 zł bez podatku VAT; - Ekspert nr 8 - Projektant / Wykonawca systemów automatyki (1 osoba) - niniejsza osoba ma posiadać następujące doświadczenie i wykształcenie: • wykształcenie wyższe techniczne; • doświadczenie w realizacji systemów sieci przemysłowych, systemów SCADA oraz programowaniu sterowników PLC na stacjach uzdatniania wody; • posiadać doświadczenie, samodzielnie lub jako członek zespołu projektowego, w realizacji systemów automatyki w ramach budowy lub przebudowy lub modernizacji obiektu technologicznego (obiektów technologicznych) związanego (związanych) z gospodarką wodno-ściekową w tym: przy realizacji co najmniej jednej inwestycji, o wartości robót budowlanych co najmniej 200.000,00 zł bez podatku VAT. - Ekspert nr 9 - Kierownik Rozruchu (Technolog) (1 osoba) - niniejsza osoba ma posiadać następujące doświadczenie i wykształcenie: • wykształcenie wyższe techniczne; • doświadczenie w kierowaniu próbami końcowymi i rozruchem kotłowni gazowej o mocy 300 kW; - Zamawiający dopuszcza, aby jedna osoba pełniła maksymalnie 2 funkcje wskazane powyżej. W przypadku dysponowania osobami będącymi obywatelami państw członkowskich Unii Europejskiej, Konfederacji Szwajcarskiej oraz państwa członkowskiego Europejskiego Porozumienia o Wolnym </w:t>
      </w:r>
      <w:r w:rsidRPr="00E35DC0">
        <w:rPr>
          <w:rFonts w:ascii="Times New Roman" w:eastAsia="Times New Roman" w:hAnsi="Times New Roman" w:cs="Times New Roman"/>
          <w:color w:val="000000"/>
          <w:lang w:eastAsia="pl-PL"/>
        </w:rPr>
        <w:lastRenderedPageBreak/>
        <w:t>Handlu (EFTA) - strony umowy o Europejskim Obszarze Gospodarczym, kwestie uprawnień należy rozpatrywać z uwzględnieniem art. 12a ustawy Prawo budowlane oraz ustawy z dnia 15 grudnia 2000 r. o samorządach zawodowych architektów, inżynierów budownictwa oraz urbanistów (Dz. U. z 2016 r. poz. 1725) oraz ustawy z dnia 22 grudnia 2015 r. o zasadach uznawania kwalifikacji zawodowych nabytych w państwach członkowskich Unii Europejskiej (Dz. U. z 2016 r. poz. 65). - Zamawiający dopuszcza, aby funkcja Eksperta nr 8 (Projektant / Wykonawca systemów automatyki) pełniona była przez więcej niż jedną osobę (maksymalnie 3 osoby) pełniące funkcję: programisty SCADA, specjalisty ds. sieci przemysłowych, programisty PLC, przy czym wymaga się, aby wszystkie te osoby miały wykształcenie wyższe. </w:t>
      </w:r>
      <w:r w:rsidRPr="00E35DC0">
        <w:rPr>
          <w:rFonts w:ascii="Times New Roman" w:eastAsia="Times New Roman" w:hAnsi="Times New Roman" w:cs="Times New Roman"/>
          <w:color w:val="000000"/>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PODSTAWY WYKLUCZENIA </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Podstawy wykluczenia określone w art. 24 ust. 1 ustawy Pzp</w:t>
      </w:r>
      <w:r w:rsidRPr="00E35DC0">
        <w:rPr>
          <w:rFonts w:ascii="Times New Roman" w:eastAsia="Times New Roman" w:hAnsi="Times New Roman" w:cs="Times New Roman"/>
          <w:color w:val="000000"/>
          <w:lang w:eastAsia="pl-PL"/>
        </w:rPr>
        <w:t>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Zamawiający przewiduje wykluczenie wykonawcy na podstawie art. 24 ust. 5 ustawy Pzp</w:t>
      </w:r>
      <w:r w:rsidRPr="00E35DC0">
        <w:rPr>
          <w:rFonts w:ascii="Times New Roman" w:eastAsia="Times New Roman" w:hAnsi="Times New Roman" w:cs="Times New Roman"/>
          <w:color w:val="000000"/>
          <w:lang w:eastAsia="pl-PL"/>
        </w:rPr>
        <w:t> Nie </w:t>
      </w:r>
      <w:r w:rsidR="00AB6E6E" w:rsidRPr="009B20C6">
        <w:rPr>
          <w:rFonts w:ascii="Times New Roman" w:eastAsia="Times New Roman" w:hAnsi="Times New Roman" w:cs="Times New Roman"/>
          <w:color w:val="000000"/>
          <w:lang w:eastAsia="pl-PL"/>
        </w:rPr>
        <w:t xml:space="preserve">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WYKAZ OŚWIADCZEŃ SKŁADANYCH PRZEZ WYKONAWCĘ W CELU WSTĘPNEGO POTWIERDZENIA, ŻE NIE PODLEGA ON WYKLUCZENIU ORAZ SPEŁNIA WARUNKI UDZIAŁU W POSTĘPOWANIU ORAZ SPEŁNIA KRYTERIA SELEKCJI </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Oświadczenie o niepodleganiu wykluczeniu oraz spełnianiu warunków udziału w postępowaniu </w:t>
      </w:r>
      <w:r w:rsidRPr="00E35DC0">
        <w:rPr>
          <w:rFonts w:ascii="Times New Roman" w:eastAsia="Times New Roman" w:hAnsi="Times New Roman" w:cs="Times New Roman"/>
          <w:color w:val="000000"/>
          <w:lang w:eastAsia="pl-PL"/>
        </w:rPr>
        <w:t>Tak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Oświadczenie o spełnianiu kryteriów selekcji </w:t>
      </w:r>
      <w:r w:rsidRPr="00E35DC0">
        <w:rPr>
          <w:rFonts w:ascii="Times New Roman" w:eastAsia="Times New Roman" w:hAnsi="Times New Roman" w:cs="Times New Roman"/>
          <w:color w:val="000000"/>
          <w:lang w:eastAsia="pl-PL"/>
        </w:rPr>
        <w:t>Nie</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WYKAZ OŚWIADCZEŃ LUB DOKUMENTÓW , SKŁADANYCH PRZEZ WYKONAWCĘ W POSTĘPOWANIU NA WEZWANIE ZAMAWIAJACEGO W CELU POTWIERDZENIA OKOLICZNOŚCI, O KTÓRYCH MOWA W ART. 25 UST. 1 PKT 3 USTAWY PZP: </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color w:val="000000"/>
          <w:lang w:eastAsia="pl-PL"/>
        </w:rPr>
        <w:t>W celu wykazania braku podstaw do wykluczenia z postępowania Wykonawca składa następujące dokumenty: 1) Informację z Krajowego Rejestru Karnego w zakresie określonym w art. 24 ust. 1 pkt 13, 14 i 21 ustawy oraz, odnośnie skazania za wykroczenie na karę aresztu, w zakresie określonym przez Zamawiającego na podstawie art. 24 ust. 5 pkt 5 i 6 ustawy, wystawioną nie wcześniej niż 6 miesięcy przed upływem terminu składania ofert albo wniosków o dopuszczenie do udziału w postępowaniu. 2)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Zaświadczenie właściwej terenowej jednostki organizacyjnej Zakładu Ubezpieczeń Społecznych albo inny dokument potwierdzający, że Wykonawca nie zalega z opłacaniem składek na ubezpieczenia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4) Odpis z właściwego rejestru (KRS) lub z centralnej ewidencji i informacji o działalności gospodarczej (CEIDG), jeżeli odrębne przepisy wymagają wpisu do rejestru lub ewidencji, w celu potwierdzenia braku podstaw do wykluczenia na podstawie art. 24 ust. 5 pkt 1 ustawy. 5)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6) Oświadczenie Wykonawcy o braku orzeczenia wobec niego tytułem środka zapobiegawczego zakazu ubiegania się o zamówienia publiczne. 7) Oświadczenie Wykonawcy o niezaleganiu z opłacaniem podatków i opłat lokalnych, o których mowa w ustawie z dnia 12 stycznia 1991 r. o podatkach i opłatach lokalnych (Dz. U. z 2016 r. poz. 716).</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lastRenderedPageBreak/>
        <w:t>WYKAZ OŚWIADCZEŃ LUB DOKUMENTÓW SKŁADANYCH PRZEZ WYKONAWCĘ W POSTĘPOWANIU NA WEZWANIE ZAMAWIAJACEGO W CELU POTWIERDZENIA OKOLICZNOŚCI, O KTÓRYCH MOWA W ART. 25 UST. 1 PKT 1 USTAWY PZP </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III.5.1) W ZAKRESIE SPEŁNIANIA WARUNKÓW UDZIAŁU W POSTĘPOWANIU:</w:t>
      </w:r>
      <w:r w:rsidRPr="00E35DC0">
        <w:rPr>
          <w:rFonts w:ascii="Times New Roman" w:eastAsia="Times New Roman" w:hAnsi="Times New Roman" w:cs="Times New Roman"/>
          <w:color w:val="000000"/>
          <w:lang w:eastAsia="pl-PL"/>
        </w:rPr>
        <w:t> </w:t>
      </w:r>
      <w:r w:rsidRPr="00E35DC0">
        <w:rPr>
          <w:rFonts w:ascii="Times New Roman" w:eastAsia="Times New Roman" w:hAnsi="Times New Roman" w:cs="Times New Roman"/>
          <w:color w:val="000000"/>
          <w:lang w:eastAsia="pl-PL"/>
        </w:rPr>
        <w:br/>
        <w:t>Wykaz wykonanych robót budowlanych według wzoru stanowiącego Załącznik nr 5 do IDW, Sprawozdanie finansowe albo jego części, w przypadku gdy sporządzenie sprawozdania wymagane jest przepisami prawa kraju, w którym Wykonawca ma siedzibę lub miejsce zamieszkania, a jeżeli podlega ono badaniu przez biegłego rewidenta zgodnie z przepisami rachunkowości, również odpowiednio z opinią o badaniu sprawozdania albo jego części, a w przypadku wykonawców niezobowiązanych do sporządzenia sprawozdania finansowego, innych dokumentów określających przychody netto ze sprzedaży oraz wskaźnik bieżącej płynności, Informację banku lub spółdzielczej kasy oszczędnościowo-kredytowej potwierdzającą wysokość posiadanych środków finansowych lub zdolność kredytową, Oświadczenie Wykonawcy na temat wykształcenia i kwalifikacji zawodowych Wykonawcy lub kadry kierowniczej Wykonawcy według wzoru stanowiącego Załącznik nr 6 do IDW Wykaz osób skierowanych do wykonania zamówienia według wzoru stanowiącego Załącznik nr 7 do IDW.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WYKAZ OŚWIADCZEŃ LUB DOKUMENTÓW SKŁADANYCH PRZEZ WYKONAWCĘ W POSTĘPOWANIU NA WEZWANIE ZAMAWIAJACEGO W CELU POTWIERDZENIA OKOLICZNOŚCI, O KTÓRYCH MOWA W ART. 25 UST. 1 PKT 2 USTAWY PZP </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III.7) INNE DOKUMENTY NIE WYMIENIONE W pkt III.3) - III.6)</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color w:val="000000"/>
          <w:lang w:eastAsia="pl-PL"/>
        </w:rPr>
        <w:t>Oświadczenie Wykonawcy, składane na podstawie art. 25a ust. 1 ustawy z dnia 29 stycznia 2004 r. Prawo zamówień publicznych, dotyczące spełnienia warunków udziału w postępowaniu, złożone według wzoru stanowiącego Załącznik nr 2 do IDW. Oświadczenie Wykonawcy, składane na podstawie art. 25a ust. 1 ustawy z dnia 29 stycznia 2004 r. Prawo zamówień publicznych, dotyczące przesłanek wykluczenia z postępowania, złożone według wzoru stanowiącego Załącznik nr 3 do IDW. W celu wykazania braku podstaw do wykluczenia z postępowania o udzielenie zamówienia wykonawcy w okolicznościach, o których mowa w art. 24 ust. 1 pkt 23 ustawy Pzp, Wykonawca w terminie 3 dni od zamieszczenia na stronie internetowej informacji, o której mowa w art. 86 ust. 5 ustawy Pzp (informacji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ustawy Pzp, złożone według wzoru stanowiącego Załącznik nr 4 do IDW. Wraz ze złożeniem oświadczenia, Wykonawca może przedstawić dowody, że powiązania z innym Wykonawcą nie prowadzą do zakłócenia konkurencji w postępowaniu o udzielenie zamówienia.</w:t>
      </w:r>
    </w:p>
    <w:p w:rsidR="00E35DC0" w:rsidRP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Tryb udzielenia zamówienia: </w:t>
      </w:r>
      <w:r w:rsidRPr="00E35DC0">
        <w:rPr>
          <w:rFonts w:ascii="Times New Roman" w:eastAsia="Times New Roman" w:hAnsi="Times New Roman" w:cs="Times New Roman"/>
          <w:color w:val="000000"/>
          <w:lang w:eastAsia="pl-PL"/>
        </w:rPr>
        <w:t>Przetarg nieograniczony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Zamawiający żąda wniesienia wadium:</w:t>
      </w:r>
      <w:r w:rsidR="00D17182">
        <w:rPr>
          <w:rFonts w:ascii="Times New Roman" w:eastAsia="Times New Roman" w:hAnsi="Times New Roman" w:cs="Times New Roman"/>
          <w:b/>
          <w:bCs/>
          <w:color w:val="000000"/>
          <w:lang w:eastAsia="pl-PL"/>
        </w:rPr>
        <w:t xml:space="preserve"> </w:t>
      </w:r>
      <w:r w:rsidRPr="00E35DC0">
        <w:rPr>
          <w:rFonts w:ascii="Times New Roman" w:eastAsia="Times New Roman" w:hAnsi="Times New Roman" w:cs="Times New Roman"/>
          <w:color w:val="000000"/>
          <w:lang w:eastAsia="pl-PL"/>
        </w:rPr>
        <w:t>Tak </w:t>
      </w:r>
      <w:r w:rsidRPr="00E35DC0">
        <w:rPr>
          <w:rFonts w:ascii="Times New Roman" w:eastAsia="Times New Roman" w:hAnsi="Times New Roman" w:cs="Times New Roman"/>
          <w:color w:val="000000"/>
          <w:lang w:eastAsia="pl-PL"/>
        </w:rPr>
        <w:br/>
        <w:t xml:space="preserve">Ustala się wadium dla całości przedmiotu zamówienia w wysokości: 50.000,00 PLN (pięćdziesiąt tysięcy). </w:t>
      </w:r>
      <w:r w:rsidRPr="00E35DC0">
        <w:rPr>
          <w:rFonts w:ascii="Times New Roman" w:eastAsia="Times New Roman" w:hAnsi="Times New Roman" w:cs="Times New Roman"/>
          <w:b/>
          <w:bCs/>
          <w:color w:val="000000"/>
          <w:lang w:eastAsia="pl-PL"/>
        </w:rPr>
        <w:t>Wymaga się złożenia oferty wariantowej:</w:t>
      </w:r>
      <w:r w:rsidR="00AB6E6E" w:rsidRPr="009B20C6">
        <w:rPr>
          <w:rFonts w:ascii="Times New Roman" w:eastAsia="Times New Roman" w:hAnsi="Times New Roman" w:cs="Times New Roman"/>
          <w:b/>
          <w:bCs/>
          <w:color w:val="000000"/>
          <w:lang w:eastAsia="pl-PL"/>
        </w:rPr>
        <w:t xml:space="preserve"> </w:t>
      </w:r>
      <w:r w:rsidRPr="00E35DC0">
        <w:rPr>
          <w:rFonts w:ascii="Times New Roman" w:eastAsia="Times New Roman" w:hAnsi="Times New Roman" w:cs="Times New Roman"/>
          <w:color w:val="000000"/>
          <w:lang w:eastAsia="pl-PL"/>
        </w:rPr>
        <w:t>Nie </w:t>
      </w:r>
      <w:r w:rsidRPr="00E35DC0">
        <w:rPr>
          <w:rFonts w:ascii="Times New Roman" w:eastAsia="Times New Roman" w:hAnsi="Times New Roman" w:cs="Times New Roman"/>
          <w:color w:val="000000"/>
          <w:lang w:eastAsia="pl-PL"/>
        </w:rPr>
        <w:br/>
        <w:t>Dopuszcza się złożenie oferty wariantowej Nie </w:t>
      </w:r>
      <w:r w:rsidRPr="00E35DC0">
        <w:rPr>
          <w:rFonts w:ascii="Times New Roman" w:eastAsia="Times New Roman" w:hAnsi="Times New Roman" w:cs="Times New Roman"/>
          <w:color w:val="000000"/>
          <w:lang w:eastAsia="pl-PL"/>
        </w:rPr>
        <w:br/>
        <w:t>Zamówienie obejmuje ustanowienie dynamicznego systemu zakupów: Nie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63"/>
        <w:gridCol w:w="934"/>
      </w:tblGrid>
      <w:tr w:rsidR="00E35DC0" w:rsidRPr="00E35DC0" w:rsidTr="00E35DC0">
        <w:tc>
          <w:tcPr>
            <w:tcW w:w="0" w:type="auto"/>
            <w:tcBorders>
              <w:top w:val="single" w:sz="6" w:space="0" w:color="000000"/>
              <w:left w:val="single" w:sz="6" w:space="0" w:color="000000"/>
              <w:bottom w:val="single" w:sz="6" w:space="0" w:color="000000"/>
              <w:right w:val="single" w:sz="6" w:space="0" w:color="000000"/>
            </w:tcBorders>
            <w:vAlign w:val="center"/>
            <w:hideMark/>
          </w:tcPr>
          <w:p w:rsidR="00E35DC0" w:rsidRPr="00E35DC0" w:rsidRDefault="00E35DC0" w:rsidP="009B20C6">
            <w:pPr>
              <w:spacing w:line="240" w:lineRule="auto"/>
              <w:jc w:val="left"/>
              <w:rPr>
                <w:rFonts w:ascii="Times New Roman" w:eastAsia="Times New Roman" w:hAnsi="Times New Roman" w:cs="Times New Roman"/>
                <w:lang w:eastAsia="pl-PL"/>
              </w:rPr>
            </w:pPr>
            <w:r w:rsidRPr="00E35DC0">
              <w:rPr>
                <w:rFonts w:ascii="Times New Roman" w:eastAsia="Times New Roman" w:hAnsi="Times New Roman" w:cs="Times New Roman"/>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35DC0" w:rsidRPr="00E35DC0" w:rsidRDefault="00E35DC0" w:rsidP="009B20C6">
            <w:pPr>
              <w:spacing w:line="240" w:lineRule="auto"/>
              <w:jc w:val="left"/>
              <w:rPr>
                <w:rFonts w:ascii="Times New Roman" w:eastAsia="Times New Roman" w:hAnsi="Times New Roman" w:cs="Times New Roman"/>
                <w:lang w:eastAsia="pl-PL"/>
              </w:rPr>
            </w:pPr>
            <w:r w:rsidRPr="00E35DC0">
              <w:rPr>
                <w:rFonts w:ascii="Times New Roman" w:eastAsia="Times New Roman" w:hAnsi="Times New Roman" w:cs="Times New Roman"/>
                <w:lang w:eastAsia="pl-PL"/>
              </w:rPr>
              <w:t>Znaczenie</w:t>
            </w:r>
          </w:p>
        </w:tc>
      </w:tr>
      <w:tr w:rsidR="00E35DC0" w:rsidRPr="00E35DC0" w:rsidTr="00E35DC0">
        <w:tc>
          <w:tcPr>
            <w:tcW w:w="0" w:type="auto"/>
            <w:tcBorders>
              <w:top w:val="single" w:sz="6" w:space="0" w:color="000000"/>
              <w:left w:val="single" w:sz="6" w:space="0" w:color="000000"/>
              <w:bottom w:val="single" w:sz="6" w:space="0" w:color="000000"/>
              <w:right w:val="single" w:sz="6" w:space="0" w:color="000000"/>
            </w:tcBorders>
            <w:vAlign w:val="center"/>
            <w:hideMark/>
          </w:tcPr>
          <w:p w:rsidR="00E35DC0" w:rsidRPr="00E35DC0" w:rsidRDefault="00E35DC0" w:rsidP="009B20C6">
            <w:pPr>
              <w:spacing w:line="240" w:lineRule="auto"/>
              <w:jc w:val="left"/>
              <w:rPr>
                <w:rFonts w:ascii="Times New Roman" w:eastAsia="Times New Roman" w:hAnsi="Times New Roman" w:cs="Times New Roman"/>
                <w:lang w:eastAsia="pl-PL"/>
              </w:rPr>
            </w:pPr>
            <w:r w:rsidRPr="00E35DC0">
              <w:rPr>
                <w:rFonts w:ascii="Times New Roman" w:eastAsia="Times New Roman" w:hAnsi="Times New Roman" w:cs="Times New Roman"/>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35DC0" w:rsidRPr="00E35DC0" w:rsidRDefault="00E35DC0" w:rsidP="009B20C6">
            <w:pPr>
              <w:spacing w:line="240" w:lineRule="auto"/>
              <w:jc w:val="left"/>
              <w:rPr>
                <w:rFonts w:ascii="Times New Roman" w:eastAsia="Times New Roman" w:hAnsi="Times New Roman" w:cs="Times New Roman"/>
                <w:lang w:eastAsia="pl-PL"/>
              </w:rPr>
            </w:pPr>
            <w:r w:rsidRPr="00E35DC0">
              <w:rPr>
                <w:rFonts w:ascii="Times New Roman" w:eastAsia="Times New Roman" w:hAnsi="Times New Roman" w:cs="Times New Roman"/>
                <w:lang w:eastAsia="pl-PL"/>
              </w:rPr>
              <w:t>100,00</w:t>
            </w:r>
          </w:p>
        </w:tc>
      </w:tr>
    </w:tbl>
    <w:p w:rsidR="00E35DC0" w:rsidRDefault="00E35DC0" w:rsidP="009B20C6">
      <w:pPr>
        <w:spacing w:line="240" w:lineRule="auto"/>
        <w:jc w:val="left"/>
        <w:rPr>
          <w:rFonts w:ascii="Times New Roman" w:eastAsia="Times New Roman" w:hAnsi="Times New Roman" w:cs="Times New Roman"/>
          <w:color w:val="000000"/>
          <w:lang w:eastAsia="pl-PL"/>
        </w:rPr>
      </w:pPr>
      <w:r w:rsidRPr="00E35DC0">
        <w:rPr>
          <w:rFonts w:ascii="Times New Roman" w:eastAsia="Times New Roman" w:hAnsi="Times New Roman" w:cs="Times New Roman"/>
          <w:b/>
          <w:bCs/>
          <w:color w:val="000000"/>
          <w:lang w:eastAsia="pl-PL"/>
        </w:rPr>
        <w:t>Zastosowanie procedury, o której mowa w art. 24aa ust. 1 ustawy Pzp </w:t>
      </w:r>
      <w:r w:rsidRPr="00E35DC0">
        <w:rPr>
          <w:rFonts w:ascii="Times New Roman" w:eastAsia="Times New Roman" w:hAnsi="Times New Roman" w:cs="Times New Roman"/>
          <w:color w:val="000000"/>
          <w:lang w:eastAsia="pl-PL"/>
        </w:rPr>
        <w:t>(przetarg nieogr</w:t>
      </w:r>
      <w:r w:rsidR="00D17182">
        <w:rPr>
          <w:rFonts w:ascii="Times New Roman" w:eastAsia="Times New Roman" w:hAnsi="Times New Roman" w:cs="Times New Roman"/>
          <w:color w:val="000000"/>
          <w:lang w:eastAsia="pl-PL"/>
        </w:rPr>
        <w:t>.</w:t>
      </w:r>
      <w:r w:rsidRPr="00E35DC0">
        <w:rPr>
          <w:rFonts w:ascii="Times New Roman" w:eastAsia="Times New Roman" w:hAnsi="Times New Roman" w:cs="Times New Roman"/>
          <w:color w:val="000000"/>
          <w:lang w:eastAsia="pl-PL"/>
        </w:rPr>
        <w:t>)</w:t>
      </w:r>
      <w:r w:rsidR="00AB6E6E" w:rsidRPr="009B20C6">
        <w:rPr>
          <w:rFonts w:ascii="Times New Roman" w:eastAsia="Times New Roman" w:hAnsi="Times New Roman" w:cs="Times New Roman"/>
          <w:color w:val="000000"/>
          <w:lang w:eastAsia="pl-PL"/>
        </w:rPr>
        <w:t xml:space="preserve"> </w:t>
      </w:r>
      <w:r w:rsidRPr="00E35DC0">
        <w:rPr>
          <w:rFonts w:ascii="Times New Roman" w:eastAsia="Times New Roman" w:hAnsi="Times New Roman" w:cs="Times New Roman"/>
          <w:color w:val="000000"/>
          <w:lang w:eastAsia="pl-PL"/>
        </w:rPr>
        <w:t>Tak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Przewiduje się istotne zmiany postanowień zawartej umowy w stosunku do treści oferty, na podstawie której dokonano wyboru wykonawcy:</w:t>
      </w:r>
      <w:r w:rsidRPr="00E35DC0">
        <w:rPr>
          <w:rFonts w:ascii="Times New Roman" w:eastAsia="Times New Roman" w:hAnsi="Times New Roman" w:cs="Times New Roman"/>
          <w:color w:val="000000"/>
          <w:lang w:eastAsia="pl-PL"/>
        </w:rPr>
        <w:t> Tak </w:t>
      </w:r>
      <w:r w:rsidRPr="00E35DC0">
        <w:rPr>
          <w:rFonts w:ascii="Times New Roman" w:eastAsia="Times New Roman" w:hAnsi="Times New Roman" w:cs="Times New Roman"/>
          <w:color w:val="000000"/>
          <w:lang w:eastAsia="pl-PL"/>
        </w:rPr>
        <w:br/>
        <w:t>Należy wskazać zakres, charakter zmian oraz warunki wprowadzenia zmian: </w:t>
      </w:r>
      <w:r w:rsidRPr="00E35DC0">
        <w:rPr>
          <w:rFonts w:ascii="Times New Roman" w:eastAsia="Times New Roman" w:hAnsi="Times New Roman" w:cs="Times New Roman"/>
          <w:color w:val="000000"/>
          <w:lang w:eastAsia="pl-PL"/>
        </w:rPr>
        <w:br/>
        <w:t xml:space="preserve">Zmiana istotnych postanowień niniejszej Umowy w stosunku do treści oferty, na podstawie, której dokonano wyboru Wykonawcy, jest dopuszczalna w szczególnie uzasadnionych przypadkach, na zasadach wskazanych w ust. 2÷12. Zmiana może obejmować: 1) zmiany wprowadzone przez Zamawiającego polegające w szczególności na: wykonaniu rozwiązań zamiennych w stosunku do przewidzianych w PFU. Zmiana taka może być spowodowana: pojawieniem się na rynku materiałów </w:t>
      </w:r>
      <w:r w:rsidRPr="00E35DC0">
        <w:rPr>
          <w:rFonts w:ascii="Times New Roman" w:eastAsia="Times New Roman" w:hAnsi="Times New Roman" w:cs="Times New Roman"/>
          <w:color w:val="000000"/>
          <w:lang w:eastAsia="pl-PL"/>
        </w:rPr>
        <w:lastRenderedPageBreak/>
        <w:t>lub urządzeń nowszej generacji pozwalających na zaoszczędzenie kosztów eksploatacji wykonanego przedmiotu mowy lub umożliwiające uzyskanie lepszej jakości robót/dostaw. Każdorazowo na taką zmianę musi wyrazić zgodę projektant sprawujący nadzór autorski; 2) pominięcie jakiejkolwiek części robót/dostaw (jednak bez prawa zlecenia jej osobom trzecim); 3) zmiany w kolejności i terminach wykonywania robót/dostaw, wynikające z okoliczności niedających się wcześniej przewidzieć; 4) zastąpienie zakresu planowanych do wykonania robót/dostaw innym zakresem robót/dostaw przy zachowaniu wymogów jakościowych oraz wymogu zgodności z celem i zasadami realizacji Umowy; 5) w szczególnie uzasadnionych przypadkach, zmianę zakresu robót/dostaw planowanych do powierzenia podwykonawcom; 6) zmianę terminu końcowego realizacji niniejszej umowy; 7) zmiany uzasadnione okolicznościami, o których mowa w art. 3571 Kodeksu cywilnego; 8) zmianę spowodowaną inną okolicznością prawną, ekonomiczną lub techniczną skutkującą niemożliwością wykonania lub nienależytym wykonaniem Umowy zgodnie z SIWZ; 9) zmianę spowodowaną koniecznością dostosowania treści niniejszej umowy do zasad przewidzianych w umowie o dofinansowanie inwestycji lub zmianą umowy o dofinansowanie inwestycji; 10) zmiany wynikające z innych przyczyn zewnętrznych niezależnych od Wykonawcy lub Zamawiającego skutkujące niemożnością wykonywania robót/dostaw przez Wykonawcę lub wykonywania innych czynności przewidzianych umową, przykładowo spowodowane: a) przez działania osób trzecich (np. konserwatora przyrody, organizacje ekologiczne), b) warunkami atmosferycznymi uniemożliwiającymi realizację umowy (stanowiącymi siłę wyższą), c) koniecznością podjęcia zamówień dodatkowych (w ramach odrębnego zamówienia), niezbędnych dla prawidłowej realizacji Umowy, d) zmianami wysokości należnych podatków i opłat w szczególności zmiany stawki podatku VAT, e) odmową udzielenia Zamawiającemu dofinansowania inwestycji, f) siłą wyższą uniemożliwiającą wykonanie przedmiotu Umowy zgodnie z SIWZ, g) zmianą sposobu rozliczania Umowy lub dokonywania płatności na rzecz Wykonawcy na skutek zmian zawartej przez Zamawiającego umowy o dofinansowanie inwestycji. </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Termin składania ofert lub wniosków o dopuszczenie do udziału w postępowaniu: </w:t>
      </w:r>
      <w:r w:rsidRPr="00E35DC0">
        <w:rPr>
          <w:rFonts w:ascii="Times New Roman" w:eastAsia="Times New Roman" w:hAnsi="Times New Roman" w:cs="Times New Roman"/>
          <w:color w:val="000000"/>
          <w:lang w:eastAsia="pl-PL"/>
        </w:rPr>
        <w:t>Data: 2019-04-16, godzina: 12:00, </w:t>
      </w:r>
      <w:r w:rsidRPr="00E35DC0">
        <w:rPr>
          <w:rFonts w:ascii="Times New Roman" w:eastAsia="Times New Roman" w:hAnsi="Times New Roman" w:cs="Times New Roman"/>
          <w:color w:val="000000"/>
          <w:lang w:eastAsia="pl-PL"/>
        </w:rPr>
        <w:br/>
        <w:t>Język lub języki, w jakich mogą być sporządzane oferty lub wnioski o dopuszczenie do udziału w postę</w:t>
      </w:r>
      <w:r w:rsidR="0018144E" w:rsidRPr="009B20C6">
        <w:rPr>
          <w:rFonts w:ascii="Times New Roman" w:eastAsia="Times New Roman" w:hAnsi="Times New Roman" w:cs="Times New Roman"/>
          <w:color w:val="000000"/>
          <w:lang w:eastAsia="pl-PL"/>
        </w:rPr>
        <w:t>powaniu: język polski</w:t>
      </w:r>
      <w:r w:rsidRPr="00E35DC0">
        <w:rPr>
          <w:rFonts w:ascii="Times New Roman" w:eastAsia="Times New Roman" w:hAnsi="Times New Roman" w:cs="Times New Roman"/>
          <w:color w:val="000000"/>
          <w:lang w:eastAsia="pl-PL"/>
        </w:rPr>
        <w:br/>
      </w:r>
      <w:r w:rsidRPr="00E35DC0">
        <w:rPr>
          <w:rFonts w:ascii="Times New Roman" w:eastAsia="Times New Roman" w:hAnsi="Times New Roman" w:cs="Times New Roman"/>
          <w:b/>
          <w:bCs/>
          <w:color w:val="000000"/>
          <w:lang w:eastAsia="pl-PL"/>
        </w:rPr>
        <w:t>Termin związania ofertą: </w:t>
      </w:r>
      <w:r w:rsidRPr="00E35DC0">
        <w:rPr>
          <w:rFonts w:ascii="Times New Roman" w:eastAsia="Times New Roman" w:hAnsi="Times New Roman" w:cs="Times New Roman"/>
          <w:color w:val="000000"/>
          <w:lang w:eastAsia="pl-PL"/>
        </w:rPr>
        <w:t>do: okres w dniach: 30 (od ostatecznego terminu składania ofert) </w:t>
      </w:r>
      <w:r w:rsidRPr="00E35DC0">
        <w:rPr>
          <w:rFonts w:ascii="Times New Roman" w:eastAsia="Times New Roman" w:hAnsi="Times New Roman" w:cs="Times New Roman"/>
          <w:color w:val="000000"/>
          <w:lang w:eastAsia="pl-PL"/>
        </w:rPr>
        <w:br/>
      </w:r>
    </w:p>
    <w:p w:rsidR="00D17182" w:rsidRDefault="00D17182" w:rsidP="009B20C6">
      <w:pPr>
        <w:spacing w:line="240" w:lineRule="auto"/>
        <w:jc w:val="left"/>
        <w:rPr>
          <w:rFonts w:ascii="Times New Roman" w:eastAsia="Times New Roman" w:hAnsi="Times New Roman" w:cs="Times New Roman"/>
          <w:color w:val="000000"/>
          <w:lang w:eastAsia="pl-PL"/>
        </w:rPr>
      </w:pPr>
    </w:p>
    <w:p w:rsidR="00D17182" w:rsidRDefault="00D17182" w:rsidP="009B20C6">
      <w:pPr>
        <w:spacing w:line="240" w:lineRule="auto"/>
        <w:jc w:val="left"/>
        <w:rPr>
          <w:rFonts w:ascii="Times New Roman" w:eastAsia="Times New Roman" w:hAnsi="Times New Roman" w:cs="Times New Roman"/>
          <w:color w:val="000000"/>
          <w:lang w:eastAsia="pl-PL"/>
        </w:rPr>
      </w:pPr>
    </w:p>
    <w:p w:rsidR="00D17182" w:rsidRDefault="00D17182" w:rsidP="009B20C6">
      <w:pPr>
        <w:spacing w:line="240" w:lineRule="auto"/>
        <w:jc w:val="left"/>
        <w:rPr>
          <w:rFonts w:ascii="Times New Roman" w:eastAsia="Times New Roman" w:hAnsi="Times New Roman" w:cs="Times New Roman"/>
          <w:color w:val="000000"/>
          <w:lang w:eastAsia="pl-PL"/>
        </w:rPr>
      </w:pPr>
      <w:bookmarkStart w:id="0" w:name="_GoBack"/>
      <w:bookmarkEnd w:id="0"/>
    </w:p>
    <w:p w:rsidR="00D17182" w:rsidRDefault="00D17182" w:rsidP="009B20C6">
      <w:pPr>
        <w:spacing w:line="240" w:lineRule="auto"/>
        <w:jc w:val="left"/>
        <w:rPr>
          <w:rFonts w:ascii="Times New Roman" w:eastAsia="Times New Roman" w:hAnsi="Times New Roman" w:cs="Times New Roman"/>
          <w:color w:val="000000"/>
          <w:lang w:eastAsia="pl-PL"/>
        </w:rPr>
      </w:pPr>
    </w:p>
    <w:p w:rsidR="00D17182" w:rsidRDefault="00D17182" w:rsidP="009B20C6">
      <w:pPr>
        <w:spacing w:line="240" w:lineRule="auto"/>
        <w:jc w:val="left"/>
        <w:rPr>
          <w:rFonts w:ascii="Times New Roman" w:eastAsia="Times New Roman" w:hAnsi="Times New Roman" w:cs="Times New Roman"/>
          <w:color w:val="000000"/>
          <w:lang w:eastAsia="pl-PL"/>
        </w:rPr>
      </w:pPr>
    </w:p>
    <w:p w:rsidR="00D17182" w:rsidRDefault="00D17182" w:rsidP="009B20C6">
      <w:pPr>
        <w:spacing w:line="240" w:lineRule="auto"/>
        <w:jc w:val="left"/>
        <w:rPr>
          <w:rFonts w:ascii="Times New Roman" w:eastAsia="Times New Roman" w:hAnsi="Times New Roman" w:cs="Times New Roman"/>
          <w:color w:val="000000"/>
          <w:lang w:eastAsia="pl-PL"/>
        </w:rPr>
      </w:pPr>
    </w:p>
    <w:p w:rsidR="00D17182" w:rsidRPr="00E35DC0" w:rsidRDefault="00C966DB" w:rsidP="009B20C6">
      <w:pPr>
        <w:spacing w:line="240" w:lineRule="auto"/>
        <w:jc w:val="lef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ab/>
      </w:r>
      <w:r>
        <w:rPr>
          <w:rFonts w:ascii="Times New Roman" w:eastAsia="Times New Roman" w:hAnsi="Times New Roman" w:cs="Times New Roman"/>
          <w:color w:val="000000"/>
          <w:lang w:eastAsia="pl-PL"/>
        </w:rPr>
        <w:tab/>
      </w:r>
      <w:r>
        <w:rPr>
          <w:rFonts w:ascii="Times New Roman" w:eastAsia="Times New Roman" w:hAnsi="Times New Roman" w:cs="Times New Roman"/>
          <w:color w:val="000000"/>
          <w:lang w:eastAsia="pl-PL"/>
        </w:rPr>
        <w:tab/>
      </w:r>
      <w:r>
        <w:rPr>
          <w:rFonts w:ascii="Times New Roman" w:eastAsia="Times New Roman" w:hAnsi="Times New Roman" w:cs="Times New Roman"/>
          <w:color w:val="000000"/>
          <w:lang w:eastAsia="pl-PL"/>
        </w:rPr>
        <w:tab/>
      </w:r>
      <w:r>
        <w:rPr>
          <w:rFonts w:ascii="Times New Roman" w:eastAsia="Times New Roman" w:hAnsi="Times New Roman" w:cs="Times New Roman"/>
          <w:color w:val="000000"/>
          <w:lang w:eastAsia="pl-PL"/>
        </w:rPr>
        <w:tab/>
      </w:r>
      <w:r>
        <w:rPr>
          <w:rFonts w:ascii="Times New Roman" w:eastAsia="Times New Roman" w:hAnsi="Times New Roman" w:cs="Times New Roman"/>
          <w:color w:val="000000"/>
          <w:lang w:eastAsia="pl-PL"/>
        </w:rPr>
        <w:tab/>
      </w:r>
      <w:r>
        <w:rPr>
          <w:rFonts w:ascii="Times New Roman" w:eastAsia="Times New Roman" w:hAnsi="Times New Roman" w:cs="Times New Roman"/>
          <w:color w:val="000000"/>
          <w:lang w:eastAsia="pl-PL"/>
        </w:rPr>
        <w:tab/>
        <w:t>Antoni Sikoń – Prezes Zarządu</w:t>
      </w:r>
    </w:p>
    <w:p w:rsidR="00D17182" w:rsidRPr="00D17182" w:rsidRDefault="00D17182" w:rsidP="00D17182">
      <w:pPr>
        <w:keepLines/>
        <w:tabs>
          <w:tab w:val="left" w:pos="0"/>
        </w:tabs>
        <w:overflowPunct w:val="0"/>
        <w:autoSpaceDE w:val="0"/>
        <w:autoSpaceDN w:val="0"/>
        <w:adjustRightInd w:val="0"/>
        <w:spacing w:line="240" w:lineRule="auto"/>
        <w:ind w:left="4963" w:hanging="1702"/>
        <w:textAlignment w:val="baseline"/>
        <w:rPr>
          <w:rFonts w:ascii="Arial" w:eastAsia="Times New Roman" w:hAnsi="Arial" w:cs="Arial"/>
          <w:bCs/>
          <w:sz w:val="24"/>
          <w:szCs w:val="24"/>
          <w:lang w:eastAsia="pl-PL"/>
        </w:rPr>
      </w:pPr>
      <w:r w:rsidRPr="00D17182">
        <w:rPr>
          <w:rFonts w:ascii="Arial" w:eastAsia="Times New Roman" w:hAnsi="Arial" w:cs="Arial"/>
          <w:bCs/>
          <w:sz w:val="24"/>
          <w:szCs w:val="24"/>
          <w:lang w:eastAsia="pl-PL"/>
        </w:rPr>
        <w:t xml:space="preserve">                   ............................................................</w:t>
      </w:r>
    </w:p>
    <w:p w:rsidR="00D17182" w:rsidRPr="00D17182" w:rsidRDefault="00D17182" w:rsidP="00D17182">
      <w:pPr>
        <w:keepLines/>
        <w:tabs>
          <w:tab w:val="left" w:pos="0"/>
        </w:tabs>
        <w:overflowPunct w:val="0"/>
        <w:autoSpaceDE w:val="0"/>
        <w:autoSpaceDN w:val="0"/>
        <w:adjustRightInd w:val="0"/>
        <w:spacing w:line="240" w:lineRule="auto"/>
        <w:textAlignment w:val="baseline"/>
        <w:rPr>
          <w:rFonts w:ascii="Arial" w:eastAsia="Times New Roman" w:hAnsi="Arial" w:cs="Arial"/>
          <w:sz w:val="24"/>
          <w:szCs w:val="24"/>
          <w:lang w:eastAsia="pl-PL"/>
        </w:rPr>
      </w:pPr>
      <w:r w:rsidRPr="00D17182">
        <w:rPr>
          <w:rFonts w:ascii="Arial" w:eastAsia="Times New Roman" w:hAnsi="Arial" w:cs="Arial"/>
          <w:bCs/>
          <w:sz w:val="24"/>
          <w:szCs w:val="24"/>
          <w:vertAlign w:val="superscript"/>
          <w:lang w:eastAsia="pl-PL"/>
        </w:rPr>
        <w:tab/>
      </w:r>
      <w:r w:rsidRPr="00D17182">
        <w:rPr>
          <w:rFonts w:ascii="Arial" w:eastAsia="Times New Roman" w:hAnsi="Arial" w:cs="Arial"/>
          <w:bCs/>
          <w:sz w:val="24"/>
          <w:szCs w:val="24"/>
          <w:vertAlign w:val="superscript"/>
          <w:lang w:eastAsia="pl-PL"/>
        </w:rPr>
        <w:tab/>
      </w:r>
      <w:r w:rsidRPr="00D17182">
        <w:rPr>
          <w:rFonts w:ascii="Arial" w:eastAsia="Times New Roman" w:hAnsi="Arial" w:cs="Arial"/>
          <w:bCs/>
          <w:sz w:val="24"/>
          <w:szCs w:val="24"/>
          <w:vertAlign w:val="superscript"/>
          <w:lang w:eastAsia="pl-PL"/>
        </w:rPr>
        <w:tab/>
      </w:r>
      <w:r w:rsidRPr="00D17182">
        <w:rPr>
          <w:rFonts w:ascii="Arial" w:eastAsia="Times New Roman" w:hAnsi="Arial" w:cs="Arial"/>
          <w:bCs/>
          <w:sz w:val="24"/>
          <w:szCs w:val="24"/>
          <w:vertAlign w:val="superscript"/>
          <w:lang w:eastAsia="pl-PL"/>
        </w:rPr>
        <w:tab/>
      </w:r>
      <w:r w:rsidRPr="00D17182">
        <w:rPr>
          <w:rFonts w:ascii="Arial" w:eastAsia="Times New Roman" w:hAnsi="Arial" w:cs="Arial"/>
          <w:bCs/>
          <w:sz w:val="24"/>
          <w:szCs w:val="24"/>
          <w:vertAlign w:val="superscript"/>
          <w:lang w:eastAsia="pl-PL"/>
        </w:rPr>
        <w:tab/>
      </w:r>
      <w:r w:rsidRPr="00D17182">
        <w:rPr>
          <w:rFonts w:ascii="Arial" w:eastAsia="Times New Roman" w:hAnsi="Arial" w:cs="Arial"/>
          <w:bCs/>
          <w:sz w:val="24"/>
          <w:szCs w:val="24"/>
          <w:vertAlign w:val="superscript"/>
          <w:lang w:eastAsia="pl-PL"/>
        </w:rPr>
        <w:tab/>
      </w:r>
      <w:r w:rsidRPr="00D17182">
        <w:rPr>
          <w:rFonts w:ascii="Arial" w:eastAsia="Times New Roman" w:hAnsi="Arial" w:cs="Arial"/>
          <w:bCs/>
          <w:sz w:val="24"/>
          <w:szCs w:val="24"/>
          <w:vertAlign w:val="superscript"/>
          <w:lang w:eastAsia="pl-PL"/>
        </w:rPr>
        <w:tab/>
      </w:r>
      <w:r w:rsidRPr="00D17182">
        <w:rPr>
          <w:rFonts w:ascii="Arial" w:eastAsia="Times New Roman" w:hAnsi="Arial" w:cs="Arial"/>
          <w:bCs/>
          <w:i/>
          <w:iCs/>
          <w:sz w:val="24"/>
          <w:szCs w:val="24"/>
          <w:vertAlign w:val="superscript"/>
          <w:lang w:eastAsia="pl-PL"/>
        </w:rPr>
        <w:t>(podpis Kierownika zamawiającego)</w:t>
      </w:r>
      <w:r w:rsidRPr="00D17182">
        <w:rPr>
          <w:rFonts w:ascii="Arial" w:eastAsia="Times New Roman" w:hAnsi="Arial" w:cs="Arial"/>
          <w:sz w:val="24"/>
          <w:szCs w:val="24"/>
          <w:lang w:eastAsia="pl-PL"/>
        </w:rPr>
        <w:t xml:space="preserve">     </w:t>
      </w:r>
    </w:p>
    <w:p w:rsidR="00D17182" w:rsidRP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u w:val="single"/>
          <w:lang w:eastAsia="pl-PL"/>
        </w:rPr>
      </w:pPr>
    </w:p>
    <w:p w:rsidR="00D17182" w:rsidRP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u w:val="single"/>
          <w:lang w:eastAsia="pl-PL"/>
        </w:rPr>
      </w:pPr>
    </w:p>
    <w:p w:rsidR="00D17182" w:rsidRP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u w:val="single"/>
          <w:lang w:eastAsia="pl-PL"/>
        </w:rPr>
      </w:pPr>
    </w:p>
    <w:p w:rsid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u w:val="single"/>
          <w:lang w:eastAsia="pl-PL"/>
        </w:rPr>
      </w:pPr>
    </w:p>
    <w:p w:rsid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u w:val="single"/>
          <w:lang w:eastAsia="pl-PL"/>
        </w:rPr>
      </w:pPr>
    </w:p>
    <w:p w:rsidR="00D17182" w:rsidRP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u w:val="single"/>
          <w:lang w:eastAsia="pl-PL"/>
        </w:rPr>
      </w:pPr>
      <w:r w:rsidRPr="00D17182">
        <w:rPr>
          <w:rFonts w:ascii="Arial" w:eastAsia="Times New Roman" w:hAnsi="Arial" w:cs="Arial"/>
          <w:u w:val="single"/>
          <w:lang w:eastAsia="pl-PL"/>
        </w:rPr>
        <w:t>Otrzymują:</w:t>
      </w:r>
    </w:p>
    <w:p w:rsidR="00D17182" w:rsidRP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lang w:eastAsia="pl-PL"/>
        </w:rPr>
      </w:pPr>
      <w:r w:rsidRPr="00D17182">
        <w:rPr>
          <w:rFonts w:ascii="Arial" w:eastAsia="Times New Roman" w:hAnsi="Arial" w:cs="Arial"/>
          <w:lang w:eastAsia="pl-PL"/>
        </w:rPr>
        <w:t>1 x Tablica Ogłoszeń Tar-Wod Sp. z o.o.</w:t>
      </w:r>
    </w:p>
    <w:p w:rsidR="00D17182" w:rsidRP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lang w:eastAsia="pl-PL"/>
        </w:rPr>
      </w:pPr>
      <w:r w:rsidRPr="00D17182">
        <w:rPr>
          <w:rFonts w:ascii="Arial" w:eastAsia="Times New Roman" w:hAnsi="Arial" w:cs="Arial"/>
          <w:lang w:eastAsia="pl-PL"/>
        </w:rPr>
        <w:t>1 x http://bip-wodociagi.tarnobrzeg.pl</w:t>
      </w:r>
    </w:p>
    <w:p w:rsidR="00D17182" w:rsidRPr="00D17182" w:rsidRDefault="00D17182" w:rsidP="00D17182">
      <w:pPr>
        <w:tabs>
          <w:tab w:val="left" w:pos="540"/>
        </w:tabs>
        <w:overflowPunct w:val="0"/>
        <w:autoSpaceDE w:val="0"/>
        <w:autoSpaceDN w:val="0"/>
        <w:adjustRightInd w:val="0"/>
        <w:spacing w:line="240" w:lineRule="auto"/>
        <w:jc w:val="left"/>
        <w:textAlignment w:val="baseline"/>
        <w:rPr>
          <w:rFonts w:ascii="Arial" w:eastAsia="Times New Roman" w:hAnsi="Arial" w:cs="Arial"/>
          <w:u w:val="single"/>
          <w:lang w:eastAsia="pl-PL"/>
        </w:rPr>
      </w:pPr>
      <w:r w:rsidRPr="00D17182">
        <w:rPr>
          <w:rFonts w:ascii="Arial" w:eastAsia="Times New Roman" w:hAnsi="Arial" w:cs="Arial"/>
          <w:lang w:eastAsia="pl-PL"/>
        </w:rPr>
        <w:t>1 x TZM a/a.</w:t>
      </w:r>
    </w:p>
    <w:p w:rsidR="00D17182" w:rsidRPr="00D17182" w:rsidRDefault="00D17182" w:rsidP="00D17182">
      <w:pPr>
        <w:rPr>
          <w:rFonts w:ascii="Times New Roman" w:hAnsi="Times New Roman" w:cs="Times New Roman"/>
        </w:rPr>
      </w:pPr>
    </w:p>
    <w:p w:rsidR="00E70A8B" w:rsidRPr="009B20C6" w:rsidRDefault="00E70A8B" w:rsidP="009B20C6">
      <w:pPr>
        <w:spacing w:line="240" w:lineRule="auto"/>
        <w:rPr>
          <w:rFonts w:ascii="Times New Roman" w:hAnsi="Times New Roman" w:cs="Times New Roman"/>
        </w:rPr>
      </w:pPr>
    </w:p>
    <w:sectPr w:rsidR="00E70A8B" w:rsidRPr="009B20C6" w:rsidSect="008A6E9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3F2" w:rsidRDefault="00CF13F2" w:rsidP="00226009">
      <w:pPr>
        <w:spacing w:line="240" w:lineRule="auto"/>
      </w:pPr>
      <w:r>
        <w:separator/>
      </w:r>
    </w:p>
  </w:endnote>
  <w:endnote w:type="continuationSeparator" w:id="0">
    <w:p w:rsidR="00CF13F2" w:rsidRDefault="00CF13F2" w:rsidP="002260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5806162"/>
      <w:docPartObj>
        <w:docPartGallery w:val="Page Numbers (Bottom of Page)"/>
        <w:docPartUnique/>
      </w:docPartObj>
    </w:sdtPr>
    <w:sdtEndPr/>
    <w:sdtContent>
      <w:p w:rsidR="002A4E65" w:rsidRDefault="002A4E65">
        <w:pPr>
          <w:pStyle w:val="Stopka"/>
          <w:jc w:val="right"/>
        </w:pPr>
        <w:r>
          <w:fldChar w:fldCharType="begin"/>
        </w:r>
        <w:r>
          <w:instrText>PAGE   \* MERGEFORMAT</w:instrText>
        </w:r>
        <w:r>
          <w:fldChar w:fldCharType="separate"/>
        </w:r>
        <w:r w:rsidR="00C966DB">
          <w:rPr>
            <w:noProof/>
          </w:rPr>
          <w:t>1</w:t>
        </w:r>
        <w:r>
          <w:rPr>
            <w:noProof/>
          </w:rPr>
          <w:fldChar w:fldCharType="end"/>
        </w:r>
      </w:p>
    </w:sdtContent>
  </w:sdt>
  <w:p w:rsidR="002A4E65" w:rsidRDefault="002A4E6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3F2" w:rsidRDefault="00CF13F2" w:rsidP="00226009">
      <w:pPr>
        <w:spacing w:line="240" w:lineRule="auto"/>
      </w:pPr>
      <w:r>
        <w:separator/>
      </w:r>
    </w:p>
  </w:footnote>
  <w:footnote w:type="continuationSeparator" w:id="0">
    <w:p w:rsidR="00CF13F2" w:rsidRDefault="00CF13F2" w:rsidP="002260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17FB9"/>
    <w:multiLevelType w:val="hybridMultilevel"/>
    <w:tmpl w:val="09BE3806"/>
    <w:lvl w:ilvl="0" w:tplc="89A634E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B6382A"/>
    <w:multiLevelType w:val="hybridMultilevel"/>
    <w:tmpl w:val="9E8621C2"/>
    <w:lvl w:ilvl="0" w:tplc="C17C4604">
      <w:start w:val="1"/>
      <w:numFmt w:val="lowerLetter"/>
      <w:lvlText w:val="%1)"/>
      <w:lvlJc w:val="left"/>
      <w:pPr>
        <w:ind w:left="1127" w:hanging="5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266A7CF2"/>
    <w:multiLevelType w:val="hybridMultilevel"/>
    <w:tmpl w:val="58DC464E"/>
    <w:lvl w:ilvl="0" w:tplc="C27A673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296E24F2"/>
    <w:multiLevelType w:val="hybridMultilevel"/>
    <w:tmpl w:val="547C8124"/>
    <w:lvl w:ilvl="0" w:tplc="DF2296A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FA9045C"/>
    <w:multiLevelType w:val="hybridMultilevel"/>
    <w:tmpl w:val="979A63A0"/>
    <w:lvl w:ilvl="0" w:tplc="7D5EF61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670389"/>
    <w:multiLevelType w:val="hybridMultilevel"/>
    <w:tmpl w:val="00807574"/>
    <w:lvl w:ilvl="0" w:tplc="EF229CBA">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E782201"/>
    <w:multiLevelType w:val="hybridMultilevel"/>
    <w:tmpl w:val="941093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A67EFD"/>
    <w:multiLevelType w:val="hybridMultilevel"/>
    <w:tmpl w:val="EB7EC930"/>
    <w:lvl w:ilvl="0" w:tplc="65DC4178">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3F5F8C"/>
    <w:multiLevelType w:val="hybridMultilevel"/>
    <w:tmpl w:val="B7F0F2E6"/>
    <w:lvl w:ilvl="0" w:tplc="D9CAAD52">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02F48FB"/>
    <w:multiLevelType w:val="hybridMultilevel"/>
    <w:tmpl w:val="20D85D9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63644102"/>
    <w:multiLevelType w:val="hybridMultilevel"/>
    <w:tmpl w:val="5EA0B2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BA8557E"/>
    <w:multiLevelType w:val="hybridMultilevel"/>
    <w:tmpl w:val="79D8BEB4"/>
    <w:lvl w:ilvl="0" w:tplc="B7C482DA">
      <w:start w:val="1"/>
      <w:numFmt w:val="decimal"/>
      <w:lvlText w:val="%1."/>
      <w:lvlJc w:val="left"/>
      <w:pPr>
        <w:ind w:left="1131"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EE14BC9"/>
    <w:multiLevelType w:val="hybridMultilevel"/>
    <w:tmpl w:val="CC16F686"/>
    <w:lvl w:ilvl="0" w:tplc="DEB45524">
      <w:start w:val="1"/>
      <w:numFmt w:val="decimal"/>
      <w:lvlText w:val="%1."/>
      <w:lvlJc w:val="left"/>
      <w:pPr>
        <w:ind w:left="847"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4"/>
  </w:num>
  <w:num w:numId="3">
    <w:abstractNumId w:val="6"/>
  </w:num>
  <w:num w:numId="4">
    <w:abstractNumId w:val="0"/>
  </w:num>
  <w:num w:numId="5">
    <w:abstractNumId w:val="11"/>
  </w:num>
  <w:num w:numId="6">
    <w:abstractNumId w:val="7"/>
  </w:num>
  <w:num w:numId="7">
    <w:abstractNumId w:val="8"/>
  </w:num>
  <w:num w:numId="8">
    <w:abstractNumId w:val="5"/>
  </w:num>
  <w:num w:numId="9">
    <w:abstractNumId w:val="1"/>
  </w:num>
  <w:num w:numId="10">
    <w:abstractNumId w:val="9"/>
  </w:num>
  <w:num w:numId="11">
    <w:abstractNumId w:val="3"/>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07DBA"/>
    <w:rsid w:val="00014684"/>
    <w:rsid w:val="00034983"/>
    <w:rsid w:val="000372D4"/>
    <w:rsid w:val="000422C1"/>
    <w:rsid w:val="0004526E"/>
    <w:rsid w:val="00053C17"/>
    <w:rsid w:val="00062B3A"/>
    <w:rsid w:val="000638C8"/>
    <w:rsid w:val="0007345C"/>
    <w:rsid w:val="0008128C"/>
    <w:rsid w:val="00095DFE"/>
    <w:rsid w:val="000A0A08"/>
    <w:rsid w:val="000A4CCC"/>
    <w:rsid w:val="000B18D7"/>
    <w:rsid w:val="000B1D68"/>
    <w:rsid w:val="000B4D73"/>
    <w:rsid w:val="000C44A8"/>
    <w:rsid w:val="000D08DE"/>
    <w:rsid w:val="000D2ED4"/>
    <w:rsid w:val="000D4736"/>
    <w:rsid w:val="000D5F98"/>
    <w:rsid w:val="000E66A1"/>
    <w:rsid w:val="000E6842"/>
    <w:rsid w:val="000F7597"/>
    <w:rsid w:val="000F7E32"/>
    <w:rsid w:val="001030D1"/>
    <w:rsid w:val="00106D01"/>
    <w:rsid w:val="0011141C"/>
    <w:rsid w:val="00113F90"/>
    <w:rsid w:val="00114197"/>
    <w:rsid w:val="00116424"/>
    <w:rsid w:val="00116E15"/>
    <w:rsid w:val="00135021"/>
    <w:rsid w:val="00137B0F"/>
    <w:rsid w:val="00150416"/>
    <w:rsid w:val="001555B1"/>
    <w:rsid w:val="00157144"/>
    <w:rsid w:val="00162793"/>
    <w:rsid w:val="001731FD"/>
    <w:rsid w:val="00173EDB"/>
    <w:rsid w:val="001804FE"/>
    <w:rsid w:val="0018144E"/>
    <w:rsid w:val="0018753B"/>
    <w:rsid w:val="00190F6A"/>
    <w:rsid w:val="001A5932"/>
    <w:rsid w:val="001B4F39"/>
    <w:rsid w:val="001E3A43"/>
    <w:rsid w:val="001E3EB7"/>
    <w:rsid w:val="001E6FA9"/>
    <w:rsid w:val="00205C31"/>
    <w:rsid w:val="002130E8"/>
    <w:rsid w:val="002242BC"/>
    <w:rsid w:val="002243F5"/>
    <w:rsid w:val="00226009"/>
    <w:rsid w:val="00227E42"/>
    <w:rsid w:val="00230BA1"/>
    <w:rsid w:val="00231C7F"/>
    <w:rsid w:val="002333EB"/>
    <w:rsid w:val="00234377"/>
    <w:rsid w:val="00234E93"/>
    <w:rsid w:val="00252560"/>
    <w:rsid w:val="0026020E"/>
    <w:rsid w:val="0026380B"/>
    <w:rsid w:val="00270440"/>
    <w:rsid w:val="00270E70"/>
    <w:rsid w:val="00272E6B"/>
    <w:rsid w:val="0027330E"/>
    <w:rsid w:val="00280CEA"/>
    <w:rsid w:val="002A4E65"/>
    <w:rsid w:val="002B447E"/>
    <w:rsid w:val="002C3D64"/>
    <w:rsid w:val="002C7816"/>
    <w:rsid w:val="002D0AAF"/>
    <w:rsid w:val="002E69DB"/>
    <w:rsid w:val="002F1601"/>
    <w:rsid w:val="002F6D39"/>
    <w:rsid w:val="003065D1"/>
    <w:rsid w:val="00310A33"/>
    <w:rsid w:val="0032718A"/>
    <w:rsid w:val="00334636"/>
    <w:rsid w:val="00334EC4"/>
    <w:rsid w:val="00337D10"/>
    <w:rsid w:val="00344530"/>
    <w:rsid w:val="003472B8"/>
    <w:rsid w:val="00357A3A"/>
    <w:rsid w:val="0036296C"/>
    <w:rsid w:val="003854F0"/>
    <w:rsid w:val="00392669"/>
    <w:rsid w:val="003943BE"/>
    <w:rsid w:val="00396BFB"/>
    <w:rsid w:val="003A16E3"/>
    <w:rsid w:val="003A7878"/>
    <w:rsid w:val="003B042F"/>
    <w:rsid w:val="003D04AA"/>
    <w:rsid w:val="003D058E"/>
    <w:rsid w:val="003D2DD8"/>
    <w:rsid w:val="003D53B5"/>
    <w:rsid w:val="003E2E3E"/>
    <w:rsid w:val="003E35A8"/>
    <w:rsid w:val="003E5B5A"/>
    <w:rsid w:val="004171F1"/>
    <w:rsid w:val="004202A4"/>
    <w:rsid w:val="0042539B"/>
    <w:rsid w:val="00425A00"/>
    <w:rsid w:val="00433BDA"/>
    <w:rsid w:val="00434892"/>
    <w:rsid w:val="0044188E"/>
    <w:rsid w:val="00441F23"/>
    <w:rsid w:val="00445DE8"/>
    <w:rsid w:val="0044673B"/>
    <w:rsid w:val="00450950"/>
    <w:rsid w:val="00463177"/>
    <w:rsid w:val="00467642"/>
    <w:rsid w:val="00471961"/>
    <w:rsid w:val="00476C29"/>
    <w:rsid w:val="00477EE7"/>
    <w:rsid w:val="004A28BA"/>
    <w:rsid w:val="004A508A"/>
    <w:rsid w:val="004B106C"/>
    <w:rsid w:val="004B1324"/>
    <w:rsid w:val="004C3AEC"/>
    <w:rsid w:val="004D62D0"/>
    <w:rsid w:val="004E22FB"/>
    <w:rsid w:val="004E36E6"/>
    <w:rsid w:val="00523882"/>
    <w:rsid w:val="005247A6"/>
    <w:rsid w:val="0052683F"/>
    <w:rsid w:val="0053719A"/>
    <w:rsid w:val="005440E9"/>
    <w:rsid w:val="00544C92"/>
    <w:rsid w:val="00546C7A"/>
    <w:rsid w:val="00552AFA"/>
    <w:rsid w:val="00554497"/>
    <w:rsid w:val="005630EE"/>
    <w:rsid w:val="005673A9"/>
    <w:rsid w:val="005738DB"/>
    <w:rsid w:val="00575EDE"/>
    <w:rsid w:val="00577509"/>
    <w:rsid w:val="005835D8"/>
    <w:rsid w:val="005B2F93"/>
    <w:rsid w:val="005D5961"/>
    <w:rsid w:val="005D70C9"/>
    <w:rsid w:val="005E3FAD"/>
    <w:rsid w:val="005F7C4B"/>
    <w:rsid w:val="00600C9D"/>
    <w:rsid w:val="00607DBA"/>
    <w:rsid w:val="00610021"/>
    <w:rsid w:val="0061611F"/>
    <w:rsid w:val="006179D9"/>
    <w:rsid w:val="00626C5D"/>
    <w:rsid w:val="00627169"/>
    <w:rsid w:val="00634213"/>
    <w:rsid w:val="0064475B"/>
    <w:rsid w:val="00646508"/>
    <w:rsid w:val="00652E9A"/>
    <w:rsid w:val="00653B44"/>
    <w:rsid w:val="00660CF0"/>
    <w:rsid w:val="00661D4B"/>
    <w:rsid w:val="00682903"/>
    <w:rsid w:val="00690DCD"/>
    <w:rsid w:val="0069308E"/>
    <w:rsid w:val="00693A08"/>
    <w:rsid w:val="006A3F5A"/>
    <w:rsid w:val="006B3BF6"/>
    <w:rsid w:val="006B52E4"/>
    <w:rsid w:val="006B5A64"/>
    <w:rsid w:val="006C166F"/>
    <w:rsid w:val="006E0D17"/>
    <w:rsid w:val="006E785D"/>
    <w:rsid w:val="006F6A67"/>
    <w:rsid w:val="00706F9F"/>
    <w:rsid w:val="00715F31"/>
    <w:rsid w:val="00717FCE"/>
    <w:rsid w:val="00725B5A"/>
    <w:rsid w:val="00726ED7"/>
    <w:rsid w:val="00727A63"/>
    <w:rsid w:val="007301FC"/>
    <w:rsid w:val="00734B0A"/>
    <w:rsid w:val="0073783F"/>
    <w:rsid w:val="00742403"/>
    <w:rsid w:val="00743D53"/>
    <w:rsid w:val="007518D3"/>
    <w:rsid w:val="00762566"/>
    <w:rsid w:val="00767090"/>
    <w:rsid w:val="00771E7C"/>
    <w:rsid w:val="0077202B"/>
    <w:rsid w:val="00773479"/>
    <w:rsid w:val="00782405"/>
    <w:rsid w:val="00790E5C"/>
    <w:rsid w:val="00792873"/>
    <w:rsid w:val="007B0CE9"/>
    <w:rsid w:val="007C2BA2"/>
    <w:rsid w:val="007C3C68"/>
    <w:rsid w:val="007C4AE7"/>
    <w:rsid w:val="007D08DC"/>
    <w:rsid w:val="007E1544"/>
    <w:rsid w:val="007E33BA"/>
    <w:rsid w:val="007F047B"/>
    <w:rsid w:val="007F7495"/>
    <w:rsid w:val="008210C2"/>
    <w:rsid w:val="008222C5"/>
    <w:rsid w:val="008271D1"/>
    <w:rsid w:val="00827AAE"/>
    <w:rsid w:val="00831152"/>
    <w:rsid w:val="00841563"/>
    <w:rsid w:val="00845616"/>
    <w:rsid w:val="00845992"/>
    <w:rsid w:val="00855AEC"/>
    <w:rsid w:val="00862FE0"/>
    <w:rsid w:val="00863ABE"/>
    <w:rsid w:val="00866089"/>
    <w:rsid w:val="00870548"/>
    <w:rsid w:val="00890515"/>
    <w:rsid w:val="00892FA3"/>
    <w:rsid w:val="008A6E98"/>
    <w:rsid w:val="008D3F21"/>
    <w:rsid w:val="008F0CCA"/>
    <w:rsid w:val="008F43E5"/>
    <w:rsid w:val="008F5F2E"/>
    <w:rsid w:val="00901A57"/>
    <w:rsid w:val="00906673"/>
    <w:rsid w:val="00907948"/>
    <w:rsid w:val="009125B5"/>
    <w:rsid w:val="00915592"/>
    <w:rsid w:val="00916DC2"/>
    <w:rsid w:val="009247CB"/>
    <w:rsid w:val="00927577"/>
    <w:rsid w:val="00932624"/>
    <w:rsid w:val="00932CF8"/>
    <w:rsid w:val="00934113"/>
    <w:rsid w:val="009447E7"/>
    <w:rsid w:val="00947D62"/>
    <w:rsid w:val="0095250F"/>
    <w:rsid w:val="00952675"/>
    <w:rsid w:val="00974F27"/>
    <w:rsid w:val="0098204B"/>
    <w:rsid w:val="00986080"/>
    <w:rsid w:val="00987F62"/>
    <w:rsid w:val="00991D22"/>
    <w:rsid w:val="00994C34"/>
    <w:rsid w:val="009A19B4"/>
    <w:rsid w:val="009A67C9"/>
    <w:rsid w:val="009B20C6"/>
    <w:rsid w:val="009B4A00"/>
    <w:rsid w:val="009B590D"/>
    <w:rsid w:val="009B7854"/>
    <w:rsid w:val="009C6956"/>
    <w:rsid w:val="009C71A9"/>
    <w:rsid w:val="00A13169"/>
    <w:rsid w:val="00A2733D"/>
    <w:rsid w:val="00A33329"/>
    <w:rsid w:val="00A37A58"/>
    <w:rsid w:val="00A45B69"/>
    <w:rsid w:val="00A46211"/>
    <w:rsid w:val="00A524CD"/>
    <w:rsid w:val="00A6230F"/>
    <w:rsid w:val="00A657A4"/>
    <w:rsid w:val="00A94313"/>
    <w:rsid w:val="00A978EF"/>
    <w:rsid w:val="00A97FE9"/>
    <w:rsid w:val="00AB3194"/>
    <w:rsid w:val="00AB6E6E"/>
    <w:rsid w:val="00AB73F3"/>
    <w:rsid w:val="00AB7FA7"/>
    <w:rsid w:val="00AD2C05"/>
    <w:rsid w:val="00AD3A00"/>
    <w:rsid w:val="00AE7734"/>
    <w:rsid w:val="00AE78D0"/>
    <w:rsid w:val="00B05EC5"/>
    <w:rsid w:val="00B25E79"/>
    <w:rsid w:val="00B32949"/>
    <w:rsid w:val="00B43C73"/>
    <w:rsid w:val="00B513BE"/>
    <w:rsid w:val="00B6039F"/>
    <w:rsid w:val="00B63A28"/>
    <w:rsid w:val="00B82FBA"/>
    <w:rsid w:val="00B8472E"/>
    <w:rsid w:val="00B9741D"/>
    <w:rsid w:val="00BA2531"/>
    <w:rsid w:val="00BA3061"/>
    <w:rsid w:val="00BA32F8"/>
    <w:rsid w:val="00BB0E85"/>
    <w:rsid w:val="00BB51CF"/>
    <w:rsid w:val="00BB5BF4"/>
    <w:rsid w:val="00BD2A57"/>
    <w:rsid w:val="00BE13E2"/>
    <w:rsid w:val="00BE4754"/>
    <w:rsid w:val="00BF7977"/>
    <w:rsid w:val="00C020D5"/>
    <w:rsid w:val="00C1077E"/>
    <w:rsid w:val="00C1445F"/>
    <w:rsid w:val="00C172A3"/>
    <w:rsid w:val="00C42CDB"/>
    <w:rsid w:val="00C52BC6"/>
    <w:rsid w:val="00C565D9"/>
    <w:rsid w:val="00C712C2"/>
    <w:rsid w:val="00C84DAB"/>
    <w:rsid w:val="00C9294B"/>
    <w:rsid w:val="00C966DB"/>
    <w:rsid w:val="00C96BF6"/>
    <w:rsid w:val="00CB32AD"/>
    <w:rsid w:val="00CB5321"/>
    <w:rsid w:val="00CD15F8"/>
    <w:rsid w:val="00CE30A7"/>
    <w:rsid w:val="00CE7A08"/>
    <w:rsid w:val="00CF13F2"/>
    <w:rsid w:val="00D05D48"/>
    <w:rsid w:val="00D1554D"/>
    <w:rsid w:val="00D17182"/>
    <w:rsid w:val="00D244ED"/>
    <w:rsid w:val="00D25874"/>
    <w:rsid w:val="00D439D2"/>
    <w:rsid w:val="00D50F8A"/>
    <w:rsid w:val="00D562C0"/>
    <w:rsid w:val="00D63808"/>
    <w:rsid w:val="00D643EC"/>
    <w:rsid w:val="00D77041"/>
    <w:rsid w:val="00D92CB0"/>
    <w:rsid w:val="00DA27AB"/>
    <w:rsid w:val="00DA2EF3"/>
    <w:rsid w:val="00DB6D92"/>
    <w:rsid w:val="00DC654C"/>
    <w:rsid w:val="00DD03AC"/>
    <w:rsid w:val="00DD12F3"/>
    <w:rsid w:val="00DF2BFE"/>
    <w:rsid w:val="00DF6060"/>
    <w:rsid w:val="00E0173A"/>
    <w:rsid w:val="00E022DD"/>
    <w:rsid w:val="00E02486"/>
    <w:rsid w:val="00E07016"/>
    <w:rsid w:val="00E07F9B"/>
    <w:rsid w:val="00E109AE"/>
    <w:rsid w:val="00E116E7"/>
    <w:rsid w:val="00E15A86"/>
    <w:rsid w:val="00E248DD"/>
    <w:rsid w:val="00E3291C"/>
    <w:rsid w:val="00E35DC0"/>
    <w:rsid w:val="00E4023B"/>
    <w:rsid w:val="00E51D70"/>
    <w:rsid w:val="00E53F0C"/>
    <w:rsid w:val="00E70A8B"/>
    <w:rsid w:val="00E76D48"/>
    <w:rsid w:val="00E77D4D"/>
    <w:rsid w:val="00E83A26"/>
    <w:rsid w:val="00E83ECD"/>
    <w:rsid w:val="00E97D80"/>
    <w:rsid w:val="00EB084A"/>
    <w:rsid w:val="00EB18AA"/>
    <w:rsid w:val="00EC6144"/>
    <w:rsid w:val="00ED32A3"/>
    <w:rsid w:val="00EE19B7"/>
    <w:rsid w:val="00EE69B4"/>
    <w:rsid w:val="00EF206F"/>
    <w:rsid w:val="00F0169B"/>
    <w:rsid w:val="00F02516"/>
    <w:rsid w:val="00F152F0"/>
    <w:rsid w:val="00F1756D"/>
    <w:rsid w:val="00F357C9"/>
    <w:rsid w:val="00F373FC"/>
    <w:rsid w:val="00F463AE"/>
    <w:rsid w:val="00F72055"/>
    <w:rsid w:val="00F7226D"/>
    <w:rsid w:val="00F76BC5"/>
    <w:rsid w:val="00FA1E39"/>
    <w:rsid w:val="00FA2D72"/>
    <w:rsid w:val="00FB0347"/>
    <w:rsid w:val="00FB049C"/>
    <w:rsid w:val="00FB7FBC"/>
    <w:rsid w:val="00FC01AD"/>
    <w:rsid w:val="00FC2AC9"/>
    <w:rsid w:val="00FC2EB8"/>
    <w:rsid w:val="00FC6C33"/>
    <w:rsid w:val="00FD1DF0"/>
    <w:rsid w:val="00FD709B"/>
    <w:rsid w:val="00FE0ABE"/>
    <w:rsid w:val="00FE5245"/>
    <w:rsid w:val="00FF2BD8"/>
    <w:rsid w:val="00FF34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16E80C-30A1-4B61-B03A-A9C619836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1445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07DBA"/>
    <w:pPr>
      <w:ind w:left="720"/>
      <w:contextualSpacing/>
    </w:pPr>
  </w:style>
  <w:style w:type="paragraph" w:styleId="Tekstdymka">
    <w:name w:val="Balloon Text"/>
    <w:basedOn w:val="Normalny"/>
    <w:link w:val="TekstdymkaZnak"/>
    <w:uiPriority w:val="99"/>
    <w:semiHidden/>
    <w:unhideWhenUsed/>
    <w:rsid w:val="00607DBA"/>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07DBA"/>
    <w:rPr>
      <w:rFonts w:ascii="Segoe UI" w:hAnsi="Segoe UI" w:cs="Segoe UI"/>
      <w:sz w:val="18"/>
      <w:szCs w:val="18"/>
    </w:rPr>
  </w:style>
  <w:style w:type="paragraph" w:styleId="Nagwek">
    <w:name w:val="header"/>
    <w:basedOn w:val="Normalny"/>
    <w:link w:val="NagwekZnak"/>
    <w:uiPriority w:val="99"/>
    <w:unhideWhenUsed/>
    <w:rsid w:val="00226009"/>
    <w:pPr>
      <w:tabs>
        <w:tab w:val="center" w:pos="4536"/>
        <w:tab w:val="right" w:pos="9072"/>
      </w:tabs>
      <w:spacing w:line="240" w:lineRule="auto"/>
    </w:pPr>
  </w:style>
  <w:style w:type="character" w:customStyle="1" w:styleId="NagwekZnak">
    <w:name w:val="Nagłówek Znak"/>
    <w:basedOn w:val="Domylnaczcionkaakapitu"/>
    <w:link w:val="Nagwek"/>
    <w:uiPriority w:val="99"/>
    <w:rsid w:val="00226009"/>
  </w:style>
  <w:style w:type="paragraph" w:styleId="Stopka">
    <w:name w:val="footer"/>
    <w:basedOn w:val="Normalny"/>
    <w:link w:val="StopkaZnak"/>
    <w:uiPriority w:val="99"/>
    <w:unhideWhenUsed/>
    <w:rsid w:val="00226009"/>
    <w:pPr>
      <w:tabs>
        <w:tab w:val="center" w:pos="4536"/>
        <w:tab w:val="right" w:pos="9072"/>
      </w:tabs>
      <w:spacing w:line="240" w:lineRule="auto"/>
    </w:pPr>
  </w:style>
  <w:style w:type="character" w:customStyle="1" w:styleId="StopkaZnak">
    <w:name w:val="Stopka Znak"/>
    <w:basedOn w:val="Domylnaczcionkaakapitu"/>
    <w:link w:val="Stopka"/>
    <w:uiPriority w:val="99"/>
    <w:rsid w:val="00226009"/>
  </w:style>
  <w:style w:type="paragraph" w:styleId="Tekstprzypisukocowego">
    <w:name w:val="endnote text"/>
    <w:basedOn w:val="Normalny"/>
    <w:link w:val="TekstprzypisukocowegoZnak"/>
    <w:uiPriority w:val="99"/>
    <w:semiHidden/>
    <w:unhideWhenUsed/>
    <w:rsid w:val="00A978EF"/>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978EF"/>
    <w:rPr>
      <w:sz w:val="20"/>
      <w:szCs w:val="20"/>
    </w:rPr>
  </w:style>
  <w:style w:type="character" w:styleId="Odwoanieprzypisukocowego">
    <w:name w:val="endnote reference"/>
    <w:basedOn w:val="Domylnaczcionkaakapitu"/>
    <w:uiPriority w:val="99"/>
    <w:semiHidden/>
    <w:unhideWhenUsed/>
    <w:rsid w:val="00A978EF"/>
    <w:rPr>
      <w:vertAlign w:val="superscript"/>
    </w:rPr>
  </w:style>
  <w:style w:type="paragraph" w:customStyle="1" w:styleId="Paragraf">
    <w:name w:val="Paragraf"/>
    <w:basedOn w:val="Normalny"/>
    <w:qFormat/>
    <w:rsid w:val="00DA27AB"/>
    <w:pPr>
      <w:jc w:val="center"/>
      <w:outlineLvl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1172808">
      <w:bodyDiv w:val="1"/>
      <w:marLeft w:val="0"/>
      <w:marRight w:val="0"/>
      <w:marTop w:val="0"/>
      <w:marBottom w:val="0"/>
      <w:divBdr>
        <w:top w:val="none" w:sz="0" w:space="0" w:color="auto"/>
        <w:left w:val="none" w:sz="0" w:space="0" w:color="auto"/>
        <w:bottom w:val="none" w:sz="0" w:space="0" w:color="auto"/>
        <w:right w:val="none" w:sz="0" w:space="0" w:color="auto"/>
      </w:divBdr>
    </w:div>
    <w:div w:id="1525703862">
      <w:bodyDiv w:val="1"/>
      <w:marLeft w:val="0"/>
      <w:marRight w:val="0"/>
      <w:marTop w:val="0"/>
      <w:marBottom w:val="0"/>
      <w:divBdr>
        <w:top w:val="none" w:sz="0" w:space="0" w:color="auto"/>
        <w:left w:val="none" w:sz="0" w:space="0" w:color="auto"/>
        <w:bottom w:val="none" w:sz="0" w:space="0" w:color="auto"/>
        <w:right w:val="none" w:sz="0" w:space="0" w:color="auto"/>
      </w:divBdr>
      <w:divsChild>
        <w:div w:id="1391155212">
          <w:marLeft w:val="0"/>
          <w:marRight w:val="0"/>
          <w:marTop w:val="0"/>
          <w:marBottom w:val="0"/>
          <w:divBdr>
            <w:top w:val="none" w:sz="0" w:space="0" w:color="auto"/>
            <w:left w:val="none" w:sz="0" w:space="0" w:color="auto"/>
            <w:bottom w:val="none" w:sz="0" w:space="0" w:color="auto"/>
            <w:right w:val="none" w:sz="0" w:space="0" w:color="auto"/>
          </w:divBdr>
          <w:divsChild>
            <w:div w:id="583614366">
              <w:marLeft w:val="0"/>
              <w:marRight w:val="0"/>
              <w:marTop w:val="0"/>
              <w:marBottom w:val="0"/>
              <w:divBdr>
                <w:top w:val="none" w:sz="0" w:space="0" w:color="auto"/>
                <w:left w:val="none" w:sz="0" w:space="0" w:color="auto"/>
                <w:bottom w:val="none" w:sz="0" w:space="0" w:color="auto"/>
                <w:right w:val="none" w:sz="0" w:space="0" w:color="auto"/>
              </w:divBdr>
            </w:div>
            <w:div w:id="786899273">
              <w:marLeft w:val="0"/>
              <w:marRight w:val="0"/>
              <w:marTop w:val="0"/>
              <w:marBottom w:val="0"/>
              <w:divBdr>
                <w:top w:val="none" w:sz="0" w:space="0" w:color="auto"/>
                <w:left w:val="none" w:sz="0" w:space="0" w:color="auto"/>
                <w:bottom w:val="none" w:sz="0" w:space="0" w:color="auto"/>
                <w:right w:val="none" w:sz="0" w:space="0" w:color="auto"/>
              </w:divBdr>
            </w:div>
            <w:div w:id="2140369243">
              <w:marLeft w:val="0"/>
              <w:marRight w:val="0"/>
              <w:marTop w:val="0"/>
              <w:marBottom w:val="0"/>
              <w:divBdr>
                <w:top w:val="none" w:sz="0" w:space="0" w:color="auto"/>
                <w:left w:val="none" w:sz="0" w:space="0" w:color="auto"/>
                <w:bottom w:val="none" w:sz="0" w:space="0" w:color="auto"/>
                <w:right w:val="none" w:sz="0" w:space="0" w:color="auto"/>
              </w:divBdr>
              <w:divsChild>
                <w:div w:id="1933582508">
                  <w:marLeft w:val="0"/>
                  <w:marRight w:val="0"/>
                  <w:marTop w:val="0"/>
                  <w:marBottom w:val="0"/>
                  <w:divBdr>
                    <w:top w:val="none" w:sz="0" w:space="0" w:color="auto"/>
                    <w:left w:val="none" w:sz="0" w:space="0" w:color="auto"/>
                    <w:bottom w:val="none" w:sz="0" w:space="0" w:color="auto"/>
                    <w:right w:val="none" w:sz="0" w:space="0" w:color="auto"/>
                  </w:divBdr>
                </w:div>
              </w:divsChild>
            </w:div>
            <w:div w:id="1626812247">
              <w:marLeft w:val="0"/>
              <w:marRight w:val="0"/>
              <w:marTop w:val="0"/>
              <w:marBottom w:val="0"/>
              <w:divBdr>
                <w:top w:val="none" w:sz="0" w:space="0" w:color="auto"/>
                <w:left w:val="none" w:sz="0" w:space="0" w:color="auto"/>
                <w:bottom w:val="none" w:sz="0" w:space="0" w:color="auto"/>
                <w:right w:val="none" w:sz="0" w:space="0" w:color="auto"/>
              </w:divBdr>
              <w:divsChild>
                <w:div w:id="1477144693">
                  <w:marLeft w:val="0"/>
                  <w:marRight w:val="0"/>
                  <w:marTop w:val="0"/>
                  <w:marBottom w:val="0"/>
                  <w:divBdr>
                    <w:top w:val="none" w:sz="0" w:space="0" w:color="auto"/>
                    <w:left w:val="none" w:sz="0" w:space="0" w:color="auto"/>
                    <w:bottom w:val="none" w:sz="0" w:space="0" w:color="auto"/>
                    <w:right w:val="none" w:sz="0" w:space="0" w:color="auto"/>
                  </w:divBdr>
                </w:div>
              </w:divsChild>
            </w:div>
            <w:div w:id="1319384343">
              <w:marLeft w:val="0"/>
              <w:marRight w:val="0"/>
              <w:marTop w:val="0"/>
              <w:marBottom w:val="0"/>
              <w:divBdr>
                <w:top w:val="none" w:sz="0" w:space="0" w:color="auto"/>
                <w:left w:val="none" w:sz="0" w:space="0" w:color="auto"/>
                <w:bottom w:val="none" w:sz="0" w:space="0" w:color="auto"/>
                <w:right w:val="none" w:sz="0" w:space="0" w:color="auto"/>
              </w:divBdr>
              <w:divsChild>
                <w:div w:id="1070007817">
                  <w:marLeft w:val="0"/>
                  <w:marRight w:val="0"/>
                  <w:marTop w:val="0"/>
                  <w:marBottom w:val="0"/>
                  <w:divBdr>
                    <w:top w:val="none" w:sz="0" w:space="0" w:color="auto"/>
                    <w:left w:val="none" w:sz="0" w:space="0" w:color="auto"/>
                    <w:bottom w:val="none" w:sz="0" w:space="0" w:color="auto"/>
                    <w:right w:val="none" w:sz="0" w:space="0" w:color="auto"/>
                  </w:divBdr>
                </w:div>
                <w:div w:id="239871548">
                  <w:marLeft w:val="0"/>
                  <w:marRight w:val="0"/>
                  <w:marTop w:val="0"/>
                  <w:marBottom w:val="0"/>
                  <w:divBdr>
                    <w:top w:val="none" w:sz="0" w:space="0" w:color="auto"/>
                    <w:left w:val="none" w:sz="0" w:space="0" w:color="auto"/>
                    <w:bottom w:val="none" w:sz="0" w:space="0" w:color="auto"/>
                    <w:right w:val="none" w:sz="0" w:space="0" w:color="auto"/>
                  </w:divBdr>
                </w:div>
                <w:div w:id="1499692603">
                  <w:marLeft w:val="0"/>
                  <w:marRight w:val="0"/>
                  <w:marTop w:val="0"/>
                  <w:marBottom w:val="0"/>
                  <w:divBdr>
                    <w:top w:val="none" w:sz="0" w:space="0" w:color="auto"/>
                    <w:left w:val="none" w:sz="0" w:space="0" w:color="auto"/>
                    <w:bottom w:val="none" w:sz="0" w:space="0" w:color="auto"/>
                    <w:right w:val="none" w:sz="0" w:space="0" w:color="auto"/>
                  </w:divBdr>
                </w:div>
                <w:div w:id="940262050">
                  <w:marLeft w:val="0"/>
                  <w:marRight w:val="0"/>
                  <w:marTop w:val="0"/>
                  <w:marBottom w:val="0"/>
                  <w:divBdr>
                    <w:top w:val="none" w:sz="0" w:space="0" w:color="auto"/>
                    <w:left w:val="none" w:sz="0" w:space="0" w:color="auto"/>
                    <w:bottom w:val="none" w:sz="0" w:space="0" w:color="auto"/>
                    <w:right w:val="none" w:sz="0" w:space="0" w:color="auto"/>
                  </w:divBdr>
                </w:div>
              </w:divsChild>
            </w:div>
            <w:div w:id="1094206398">
              <w:marLeft w:val="0"/>
              <w:marRight w:val="0"/>
              <w:marTop w:val="0"/>
              <w:marBottom w:val="0"/>
              <w:divBdr>
                <w:top w:val="none" w:sz="0" w:space="0" w:color="auto"/>
                <w:left w:val="none" w:sz="0" w:space="0" w:color="auto"/>
                <w:bottom w:val="none" w:sz="0" w:space="0" w:color="auto"/>
                <w:right w:val="none" w:sz="0" w:space="0" w:color="auto"/>
              </w:divBdr>
              <w:divsChild>
                <w:div w:id="1194225853">
                  <w:marLeft w:val="0"/>
                  <w:marRight w:val="0"/>
                  <w:marTop w:val="0"/>
                  <w:marBottom w:val="0"/>
                  <w:divBdr>
                    <w:top w:val="none" w:sz="0" w:space="0" w:color="auto"/>
                    <w:left w:val="none" w:sz="0" w:space="0" w:color="auto"/>
                    <w:bottom w:val="none" w:sz="0" w:space="0" w:color="auto"/>
                    <w:right w:val="none" w:sz="0" w:space="0" w:color="auto"/>
                  </w:divBdr>
                </w:div>
                <w:div w:id="736971636">
                  <w:marLeft w:val="0"/>
                  <w:marRight w:val="0"/>
                  <w:marTop w:val="0"/>
                  <w:marBottom w:val="0"/>
                  <w:divBdr>
                    <w:top w:val="none" w:sz="0" w:space="0" w:color="auto"/>
                    <w:left w:val="none" w:sz="0" w:space="0" w:color="auto"/>
                    <w:bottom w:val="none" w:sz="0" w:space="0" w:color="auto"/>
                    <w:right w:val="none" w:sz="0" w:space="0" w:color="auto"/>
                  </w:divBdr>
                </w:div>
                <w:div w:id="1166096558">
                  <w:marLeft w:val="0"/>
                  <w:marRight w:val="0"/>
                  <w:marTop w:val="0"/>
                  <w:marBottom w:val="0"/>
                  <w:divBdr>
                    <w:top w:val="none" w:sz="0" w:space="0" w:color="auto"/>
                    <w:left w:val="none" w:sz="0" w:space="0" w:color="auto"/>
                    <w:bottom w:val="none" w:sz="0" w:space="0" w:color="auto"/>
                    <w:right w:val="none" w:sz="0" w:space="0" w:color="auto"/>
                  </w:divBdr>
                </w:div>
                <w:div w:id="76825033">
                  <w:marLeft w:val="0"/>
                  <w:marRight w:val="0"/>
                  <w:marTop w:val="0"/>
                  <w:marBottom w:val="0"/>
                  <w:divBdr>
                    <w:top w:val="none" w:sz="0" w:space="0" w:color="auto"/>
                    <w:left w:val="none" w:sz="0" w:space="0" w:color="auto"/>
                    <w:bottom w:val="none" w:sz="0" w:space="0" w:color="auto"/>
                    <w:right w:val="none" w:sz="0" w:space="0" w:color="auto"/>
                  </w:divBdr>
                </w:div>
                <w:div w:id="1247304651">
                  <w:marLeft w:val="0"/>
                  <w:marRight w:val="0"/>
                  <w:marTop w:val="0"/>
                  <w:marBottom w:val="0"/>
                  <w:divBdr>
                    <w:top w:val="none" w:sz="0" w:space="0" w:color="auto"/>
                    <w:left w:val="none" w:sz="0" w:space="0" w:color="auto"/>
                    <w:bottom w:val="none" w:sz="0" w:space="0" w:color="auto"/>
                    <w:right w:val="none" w:sz="0" w:space="0" w:color="auto"/>
                  </w:divBdr>
                </w:div>
                <w:div w:id="318196777">
                  <w:marLeft w:val="0"/>
                  <w:marRight w:val="0"/>
                  <w:marTop w:val="0"/>
                  <w:marBottom w:val="0"/>
                  <w:divBdr>
                    <w:top w:val="none" w:sz="0" w:space="0" w:color="auto"/>
                    <w:left w:val="none" w:sz="0" w:space="0" w:color="auto"/>
                    <w:bottom w:val="none" w:sz="0" w:space="0" w:color="auto"/>
                    <w:right w:val="none" w:sz="0" w:space="0" w:color="auto"/>
                  </w:divBdr>
                </w:div>
                <w:div w:id="1698769521">
                  <w:marLeft w:val="0"/>
                  <w:marRight w:val="0"/>
                  <w:marTop w:val="0"/>
                  <w:marBottom w:val="0"/>
                  <w:divBdr>
                    <w:top w:val="none" w:sz="0" w:space="0" w:color="auto"/>
                    <w:left w:val="none" w:sz="0" w:space="0" w:color="auto"/>
                    <w:bottom w:val="none" w:sz="0" w:space="0" w:color="auto"/>
                    <w:right w:val="none" w:sz="0" w:space="0" w:color="auto"/>
                  </w:divBdr>
                </w:div>
              </w:divsChild>
            </w:div>
            <w:div w:id="725447916">
              <w:marLeft w:val="0"/>
              <w:marRight w:val="0"/>
              <w:marTop w:val="0"/>
              <w:marBottom w:val="0"/>
              <w:divBdr>
                <w:top w:val="none" w:sz="0" w:space="0" w:color="auto"/>
                <w:left w:val="none" w:sz="0" w:space="0" w:color="auto"/>
                <w:bottom w:val="none" w:sz="0" w:space="0" w:color="auto"/>
                <w:right w:val="none" w:sz="0" w:space="0" w:color="auto"/>
              </w:divBdr>
              <w:divsChild>
                <w:div w:id="1693726420">
                  <w:marLeft w:val="0"/>
                  <w:marRight w:val="0"/>
                  <w:marTop w:val="0"/>
                  <w:marBottom w:val="0"/>
                  <w:divBdr>
                    <w:top w:val="none" w:sz="0" w:space="0" w:color="auto"/>
                    <w:left w:val="none" w:sz="0" w:space="0" w:color="auto"/>
                    <w:bottom w:val="none" w:sz="0" w:space="0" w:color="auto"/>
                    <w:right w:val="none" w:sz="0" w:space="0" w:color="auto"/>
                  </w:divBdr>
                </w:div>
                <w:div w:id="1750808757">
                  <w:marLeft w:val="0"/>
                  <w:marRight w:val="0"/>
                  <w:marTop w:val="0"/>
                  <w:marBottom w:val="0"/>
                  <w:divBdr>
                    <w:top w:val="none" w:sz="0" w:space="0" w:color="auto"/>
                    <w:left w:val="none" w:sz="0" w:space="0" w:color="auto"/>
                    <w:bottom w:val="none" w:sz="0" w:space="0" w:color="auto"/>
                    <w:right w:val="none" w:sz="0" w:space="0" w:color="auto"/>
                  </w:divBdr>
                </w:div>
              </w:divsChild>
            </w:div>
            <w:div w:id="501432990">
              <w:marLeft w:val="0"/>
              <w:marRight w:val="0"/>
              <w:marTop w:val="0"/>
              <w:marBottom w:val="0"/>
              <w:divBdr>
                <w:top w:val="none" w:sz="0" w:space="0" w:color="auto"/>
                <w:left w:val="none" w:sz="0" w:space="0" w:color="auto"/>
                <w:bottom w:val="none" w:sz="0" w:space="0" w:color="auto"/>
                <w:right w:val="none" w:sz="0" w:space="0" w:color="auto"/>
              </w:divBdr>
              <w:divsChild>
                <w:div w:id="1066532895">
                  <w:marLeft w:val="0"/>
                  <w:marRight w:val="0"/>
                  <w:marTop w:val="0"/>
                  <w:marBottom w:val="0"/>
                  <w:divBdr>
                    <w:top w:val="none" w:sz="0" w:space="0" w:color="auto"/>
                    <w:left w:val="none" w:sz="0" w:space="0" w:color="auto"/>
                    <w:bottom w:val="none" w:sz="0" w:space="0" w:color="auto"/>
                    <w:right w:val="none" w:sz="0" w:space="0" w:color="auto"/>
                  </w:divBdr>
                </w:div>
                <w:div w:id="765884483">
                  <w:marLeft w:val="0"/>
                  <w:marRight w:val="0"/>
                  <w:marTop w:val="0"/>
                  <w:marBottom w:val="0"/>
                  <w:divBdr>
                    <w:top w:val="none" w:sz="0" w:space="0" w:color="auto"/>
                    <w:left w:val="none" w:sz="0" w:space="0" w:color="auto"/>
                    <w:bottom w:val="none" w:sz="0" w:space="0" w:color="auto"/>
                    <w:right w:val="none" w:sz="0" w:space="0" w:color="auto"/>
                  </w:divBdr>
                </w:div>
                <w:div w:id="1627153345">
                  <w:marLeft w:val="0"/>
                  <w:marRight w:val="0"/>
                  <w:marTop w:val="0"/>
                  <w:marBottom w:val="0"/>
                  <w:divBdr>
                    <w:top w:val="none" w:sz="0" w:space="0" w:color="auto"/>
                    <w:left w:val="none" w:sz="0" w:space="0" w:color="auto"/>
                    <w:bottom w:val="none" w:sz="0" w:space="0" w:color="auto"/>
                    <w:right w:val="none" w:sz="0" w:space="0" w:color="auto"/>
                  </w:divBdr>
                </w:div>
                <w:div w:id="321087281">
                  <w:marLeft w:val="0"/>
                  <w:marRight w:val="0"/>
                  <w:marTop w:val="0"/>
                  <w:marBottom w:val="0"/>
                  <w:divBdr>
                    <w:top w:val="none" w:sz="0" w:space="0" w:color="auto"/>
                    <w:left w:val="none" w:sz="0" w:space="0" w:color="auto"/>
                    <w:bottom w:val="none" w:sz="0" w:space="0" w:color="auto"/>
                    <w:right w:val="none" w:sz="0" w:space="0" w:color="auto"/>
                  </w:divBdr>
                </w:div>
                <w:div w:id="1986471799">
                  <w:marLeft w:val="0"/>
                  <w:marRight w:val="0"/>
                  <w:marTop w:val="0"/>
                  <w:marBottom w:val="0"/>
                  <w:divBdr>
                    <w:top w:val="none" w:sz="0" w:space="0" w:color="auto"/>
                    <w:left w:val="none" w:sz="0" w:space="0" w:color="auto"/>
                    <w:bottom w:val="none" w:sz="0" w:space="0" w:color="auto"/>
                    <w:right w:val="none" w:sz="0" w:space="0" w:color="auto"/>
                  </w:divBdr>
                </w:div>
                <w:div w:id="633408497">
                  <w:marLeft w:val="0"/>
                  <w:marRight w:val="0"/>
                  <w:marTop w:val="0"/>
                  <w:marBottom w:val="0"/>
                  <w:divBdr>
                    <w:top w:val="none" w:sz="0" w:space="0" w:color="auto"/>
                    <w:left w:val="none" w:sz="0" w:space="0" w:color="auto"/>
                    <w:bottom w:val="none" w:sz="0" w:space="0" w:color="auto"/>
                    <w:right w:val="none" w:sz="0" w:space="0" w:color="auto"/>
                  </w:divBdr>
                </w:div>
              </w:divsChild>
            </w:div>
            <w:div w:id="1763987397">
              <w:marLeft w:val="0"/>
              <w:marRight w:val="0"/>
              <w:marTop w:val="0"/>
              <w:marBottom w:val="0"/>
              <w:divBdr>
                <w:top w:val="none" w:sz="0" w:space="0" w:color="auto"/>
                <w:left w:val="none" w:sz="0" w:space="0" w:color="auto"/>
                <w:bottom w:val="none" w:sz="0" w:space="0" w:color="auto"/>
                <w:right w:val="none" w:sz="0" w:space="0" w:color="auto"/>
              </w:divBdr>
              <w:divsChild>
                <w:div w:id="1382288962">
                  <w:marLeft w:val="0"/>
                  <w:marRight w:val="0"/>
                  <w:marTop w:val="0"/>
                  <w:marBottom w:val="0"/>
                  <w:divBdr>
                    <w:top w:val="none" w:sz="0" w:space="0" w:color="auto"/>
                    <w:left w:val="none" w:sz="0" w:space="0" w:color="auto"/>
                    <w:bottom w:val="none" w:sz="0" w:space="0" w:color="auto"/>
                    <w:right w:val="none" w:sz="0" w:space="0" w:color="auto"/>
                  </w:divBdr>
                </w:div>
                <w:div w:id="2054183705">
                  <w:marLeft w:val="0"/>
                  <w:marRight w:val="0"/>
                  <w:marTop w:val="0"/>
                  <w:marBottom w:val="0"/>
                  <w:divBdr>
                    <w:top w:val="none" w:sz="0" w:space="0" w:color="auto"/>
                    <w:left w:val="none" w:sz="0" w:space="0" w:color="auto"/>
                    <w:bottom w:val="none" w:sz="0" w:space="0" w:color="auto"/>
                    <w:right w:val="none" w:sz="0" w:space="0" w:color="auto"/>
                  </w:divBdr>
                </w:div>
                <w:div w:id="1784492980">
                  <w:marLeft w:val="0"/>
                  <w:marRight w:val="0"/>
                  <w:marTop w:val="0"/>
                  <w:marBottom w:val="0"/>
                  <w:divBdr>
                    <w:top w:val="none" w:sz="0" w:space="0" w:color="auto"/>
                    <w:left w:val="none" w:sz="0" w:space="0" w:color="auto"/>
                    <w:bottom w:val="none" w:sz="0" w:space="0" w:color="auto"/>
                    <w:right w:val="none" w:sz="0" w:space="0" w:color="auto"/>
                  </w:divBdr>
                </w:div>
                <w:div w:id="573465741">
                  <w:marLeft w:val="0"/>
                  <w:marRight w:val="0"/>
                  <w:marTop w:val="0"/>
                  <w:marBottom w:val="0"/>
                  <w:divBdr>
                    <w:top w:val="none" w:sz="0" w:space="0" w:color="auto"/>
                    <w:left w:val="none" w:sz="0" w:space="0" w:color="auto"/>
                    <w:bottom w:val="none" w:sz="0" w:space="0" w:color="auto"/>
                    <w:right w:val="none" w:sz="0" w:space="0" w:color="auto"/>
                  </w:divBdr>
                </w:div>
                <w:div w:id="617642952">
                  <w:marLeft w:val="0"/>
                  <w:marRight w:val="0"/>
                  <w:marTop w:val="0"/>
                  <w:marBottom w:val="0"/>
                  <w:divBdr>
                    <w:top w:val="none" w:sz="0" w:space="0" w:color="auto"/>
                    <w:left w:val="none" w:sz="0" w:space="0" w:color="auto"/>
                    <w:bottom w:val="none" w:sz="0" w:space="0" w:color="auto"/>
                    <w:right w:val="none" w:sz="0" w:space="0" w:color="auto"/>
                  </w:divBdr>
                </w:div>
                <w:div w:id="1336180126">
                  <w:marLeft w:val="0"/>
                  <w:marRight w:val="0"/>
                  <w:marTop w:val="0"/>
                  <w:marBottom w:val="0"/>
                  <w:divBdr>
                    <w:top w:val="none" w:sz="0" w:space="0" w:color="auto"/>
                    <w:left w:val="none" w:sz="0" w:space="0" w:color="auto"/>
                    <w:bottom w:val="none" w:sz="0" w:space="0" w:color="auto"/>
                    <w:right w:val="none" w:sz="0" w:space="0" w:color="auto"/>
                  </w:divBdr>
                </w:div>
                <w:div w:id="1365907295">
                  <w:marLeft w:val="0"/>
                  <w:marRight w:val="0"/>
                  <w:marTop w:val="0"/>
                  <w:marBottom w:val="0"/>
                  <w:divBdr>
                    <w:top w:val="none" w:sz="0" w:space="0" w:color="auto"/>
                    <w:left w:val="none" w:sz="0" w:space="0" w:color="auto"/>
                    <w:bottom w:val="none" w:sz="0" w:space="0" w:color="auto"/>
                    <w:right w:val="none" w:sz="0" w:space="0" w:color="auto"/>
                  </w:divBdr>
                </w:div>
                <w:div w:id="1907497984">
                  <w:marLeft w:val="0"/>
                  <w:marRight w:val="0"/>
                  <w:marTop w:val="0"/>
                  <w:marBottom w:val="0"/>
                  <w:divBdr>
                    <w:top w:val="none" w:sz="0" w:space="0" w:color="auto"/>
                    <w:left w:val="none" w:sz="0" w:space="0" w:color="auto"/>
                    <w:bottom w:val="none" w:sz="0" w:space="0" w:color="auto"/>
                    <w:right w:val="none" w:sz="0" w:space="0" w:color="auto"/>
                  </w:divBdr>
                </w:div>
                <w:div w:id="83310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F8540-4823-4756-8DF9-20CDED1FE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Pages>
  <Words>3417</Words>
  <Characters>20507</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Jacek</dc:creator>
  <cp:lastModifiedBy>WLIPIEC</cp:lastModifiedBy>
  <cp:revision>36</cp:revision>
  <cp:lastPrinted>2019-03-29T12:56:00Z</cp:lastPrinted>
  <dcterms:created xsi:type="dcterms:W3CDTF">2018-08-07T09:28:00Z</dcterms:created>
  <dcterms:modified xsi:type="dcterms:W3CDTF">2019-04-02T11:33:00Z</dcterms:modified>
</cp:coreProperties>
</file>